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F3FBF" w14:textId="77777777" w:rsidR="00A16C80" w:rsidRPr="00D931A4" w:rsidRDefault="00A16C80" w:rsidP="00D54943">
      <w:pPr>
        <w:pStyle w:val="ListParagraph"/>
        <w:spacing w:after="0" w:line="240" w:lineRule="auto"/>
        <w:ind w:left="3" w:hanging="3"/>
        <w:jc w:val="center"/>
        <w:rPr>
          <w:b/>
          <w:sz w:val="26"/>
          <w:szCs w:val="28"/>
        </w:rPr>
      </w:pPr>
      <w:r w:rsidRPr="00D931A4">
        <w:rPr>
          <w:b/>
          <w:sz w:val="26"/>
          <w:szCs w:val="28"/>
        </w:rPr>
        <w:t>Phụ lục I</w:t>
      </w:r>
    </w:p>
    <w:p w14:paraId="3CFD578B" w14:textId="77777777" w:rsidR="0089012A" w:rsidRPr="00D931A4" w:rsidRDefault="0089012A" w:rsidP="0089012A">
      <w:pPr>
        <w:pStyle w:val="ListParagraph"/>
        <w:spacing w:after="0" w:line="240" w:lineRule="auto"/>
        <w:ind w:left="1" w:hanging="3"/>
        <w:jc w:val="center"/>
        <w:rPr>
          <w:b/>
          <w:sz w:val="26"/>
          <w:szCs w:val="28"/>
        </w:rPr>
      </w:pPr>
      <w:r w:rsidRPr="00D931A4">
        <w:rPr>
          <w:b/>
          <w:sz w:val="26"/>
          <w:szCs w:val="28"/>
        </w:rPr>
        <w:t>DANH MỤC THỦ TỤC HÀNH CHÍNH MỚI BAN HÀNH, SỬA ĐỔI</w:t>
      </w:r>
      <w:r w:rsidR="000431D5" w:rsidRPr="00D931A4">
        <w:rPr>
          <w:b/>
          <w:sz w:val="26"/>
          <w:szCs w:val="28"/>
        </w:rPr>
        <w:t>,</w:t>
      </w:r>
      <w:r w:rsidRPr="00D931A4">
        <w:rPr>
          <w:b/>
          <w:sz w:val="26"/>
          <w:szCs w:val="28"/>
        </w:rPr>
        <w:t xml:space="preserve"> BỔ SUNG LĨNH VỰC HOẠT ĐỘNG KHOA HỌC VÀ CÔNG NGHỆ THUỘC THẨM QUYỀN GIẢI QUYẾT CỦA SỞ</w:t>
      </w:r>
      <w:r w:rsidR="00EF5585" w:rsidRPr="00D931A4">
        <w:rPr>
          <w:b/>
          <w:sz w:val="26"/>
          <w:szCs w:val="28"/>
        </w:rPr>
        <w:t xml:space="preserve"> </w:t>
      </w:r>
      <w:r w:rsidRPr="00D931A4">
        <w:rPr>
          <w:b/>
          <w:sz w:val="26"/>
          <w:szCs w:val="28"/>
        </w:rPr>
        <w:t>KHOA HỌC VÀ CÔNG NGHỆ TỈNH LẠNG SƠN</w:t>
      </w:r>
    </w:p>
    <w:p w14:paraId="5E1446DC" w14:textId="26F3D45C" w:rsidR="00A16C80" w:rsidRPr="00D931A4" w:rsidRDefault="00A16C80" w:rsidP="00280EE7">
      <w:pPr>
        <w:spacing w:before="120" w:after="40" w:line="240" w:lineRule="auto"/>
        <w:ind w:left="1" w:hanging="3"/>
        <w:jc w:val="center"/>
        <w:rPr>
          <w:i/>
          <w:sz w:val="26"/>
          <w:szCs w:val="28"/>
        </w:rPr>
      </w:pPr>
      <w:r w:rsidRPr="00D931A4">
        <w:rPr>
          <w:i/>
          <w:sz w:val="26"/>
          <w:szCs w:val="28"/>
        </w:rPr>
        <w:t>(Kèm theo Quyết địn</w:t>
      </w:r>
      <w:r w:rsidR="000C23ED" w:rsidRPr="00D931A4">
        <w:rPr>
          <w:i/>
          <w:sz w:val="26"/>
          <w:szCs w:val="28"/>
        </w:rPr>
        <w:t>h số</w:t>
      </w:r>
      <w:r w:rsidR="000431D5" w:rsidRPr="00D931A4">
        <w:rPr>
          <w:i/>
          <w:sz w:val="26"/>
          <w:szCs w:val="28"/>
        </w:rPr>
        <w:t xml:space="preserve">: </w:t>
      </w:r>
      <w:r w:rsidR="00411A8B">
        <w:rPr>
          <w:i/>
          <w:sz w:val="26"/>
          <w:szCs w:val="28"/>
        </w:rPr>
        <w:t>2571</w:t>
      </w:r>
      <w:r w:rsidR="000C23ED" w:rsidRPr="00D931A4">
        <w:rPr>
          <w:i/>
          <w:sz w:val="26"/>
          <w:szCs w:val="28"/>
        </w:rPr>
        <w:t xml:space="preserve">/QĐ-UBND ngày  </w:t>
      </w:r>
      <w:r w:rsidR="00411A8B">
        <w:rPr>
          <w:i/>
          <w:sz w:val="26"/>
          <w:szCs w:val="28"/>
        </w:rPr>
        <w:t>30/11</w:t>
      </w:r>
      <w:r w:rsidRPr="00D931A4">
        <w:rPr>
          <w:i/>
          <w:sz w:val="26"/>
          <w:szCs w:val="28"/>
        </w:rPr>
        <w:t>/2025  của Chủ tịch UBND tỉnh Lạng Sơn)</w:t>
      </w:r>
    </w:p>
    <w:p w14:paraId="4AEF5E2E" w14:textId="77777777" w:rsidR="0089012A" w:rsidRPr="00D931A4" w:rsidRDefault="00000000" w:rsidP="00280EE7">
      <w:pPr>
        <w:pStyle w:val="ListParagraph"/>
        <w:spacing w:before="40" w:after="40" w:line="240" w:lineRule="auto"/>
        <w:ind w:left="5" w:hanging="7"/>
        <w:jc w:val="both"/>
        <w:rPr>
          <w:b/>
          <w:sz w:val="26"/>
          <w:szCs w:val="28"/>
        </w:rPr>
      </w:pPr>
      <w:r>
        <w:rPr>
          <w:b/>
          <w:noProof/>
          <w:sz w:val="26"/>
          <w:szCs w:val="28"/>
        </w:rPr>
        <w:pict w14:anchorId="1654FD62">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58pt;margin-top:2.2pt;width:229.1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"/>
        </w:pict>
      </w:r>
    </w:p>
    <w:p w14:paraId="5BFCF901" w14:textId="77777777" w:rsidR="00A16C80" w:rsidRPr="00D931A4" w:rsidRDefault="0089012A" w:rsidP="00280EE7">
      <w:pPr>
        <w:pStyle w:val="ListParagraph"/>
        <w:spacing w:before="40" w:after="40" w:line="240" w:lineRule="auto"/>
        <w:ind w:left="5" w:hanging="7"/>
        <w:jc w:val="both"/>
        <w:rPr>
          <w:b/>
          <w:sz w:val="26"/>
          <w:szCs w:val="28"/>
        </w:rPr>
      </w:pPr>
      <w:r w:rsidRPr="00D931A4">
        <w:rPr>
          <w:b/>
          <w:sz w:val="26"/>
          <w:szCs w:val="28"/>
        </w:rPr>
        <w:t>I. DANH MỤC THU TỤC HÀNH CHÍNH MỚI BAN HÀNH</w:t>
      </w:r>
      <w:r w:rsidR="000431D5" w:rsidRPr="00D931A4">
        <w:rPr>
          <w:b/>
          <w:sz w:val="26"/>
          <w:szCs w:val="28"/>
        </w:rPr>
        <w:t xml:space="preserve"> (03 TTHC) </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2126"/>
        <w:gridCol w:w="2552"/>
        <w:gridCol w:w="2693"/>
        <w:gridCol w:w="4819"/>
      </w:tblGrid>
      <w:tr w:rsidR="001573FB" w:rsidRPr="00D931A4" w14:paraId="2C0387FC" w14:textId="77777777" w:rsidTr="00D931A4">
        <w:trPr>
          <w:trHeight w:val="789"/>
        </w:trPr>
        <w:tc>
          <w:tcPr>
            <w:tcW w:w="567" w:type="dxa"/>
            <w:vAlign w:val="center"/>
          </w:tcPr>
          <w:p w14:paraId="12E98397" w14:textId="77777777" w:rsidR="00F524EC" w:rsidRPr="00994675" w:rsidRDefault="00D931A4" w:rsidP="0097004D">
            <w:pPr>
              <w:ind w:left="0" w:hanging="2"/>
              <w:jc w:val="center"/>
              <w:rPr>
                <w:b/>
              </w:rPr>
            </w:pPr>
            <w:r w:rsidRPr="00994675">
              <w:rPr>
                <w:b/>
              </w:rPr>
              <w:t xml:space="preserve">Số </w:t>
            </w:r>
            <w:r w:rsidR="00F524EC" w:rsidRPr="00994675">
              <w:rPr>
                <w:b/>
              </w:rPr>
              <w:t>TT</w:t>
            </w:r>
          </w:p>
        </w:tc>
        <w:tc>
          <w:tcPr>
            <w:tcW w:w="2694" w:type="dxa"/>
            <w:vAlign w:val="center"/>
          </w:tcPr>
          <w:p w14:paraId="236A04BC" w14:textId="77777777" w:rsidR="00F524EC" w:rsidRPr="00994675" w:rsidRDefault="00F524EC" w:rsidP="00CF642A">
            <w:pPr>
              <w:ind w:left="0" w:hanging="2"/>
              <w:jc w:val="center"/>
              <w:rPr>
                <w:b/>
              </w:rPr>
            </w:pPr>
            <w:r w:rsidRPr="00994675">
              <w:rPr>
                <w:b/>
                <w:spacing w:val="-8"/>
              </w:rPr>
              <w:t xml:space="preserve">Tên </w:t>
            </w:r>
            <w:r w:rsidR="00CF642A" w:rsidRPr="00994675">
              <w:rPr>
                <w:b/>
                <w:spacing w:val="-8"/>
              </w:rPr>
              <w:t>TTHC</w:t>
            </w:r>
          </w:p>
        </w:tc>
        <w:tc>
          <w:tcPr>
            <w:tcW w:w="2126" w:type="dxa"/>
            <w:vAlign w:val="center"/>
          </w:tcPr>
          <w:p w14:paraId="354461B6" w14:textId="77777777" w:rsidR="00F524EC" w:rsidRPr="00994675" w:rsidRDefault="00F524EC" w:rsidP="0097004D">
            <w:pPr>
              <w:ind w:left="0" w:hanging="2"/>
              <w:jc w:val="center"/>
              <w:rPr>
                <w:b/>
              </w:rPr>
            </w:pPr>
            <w:r w:rsidRPr="00994675">
              <w:rPr>
                <w:b/>
              </w:rPr>
              <w:t>Thời hạn</w:t>
            </w:r>
          </w:p>
          <w:p w14:paraId="1B654C8D" w14:textId="77777777" w:rsidR="00F524EC" w:rsidRPr="00994675" w:rsidRDefault="00F524EC" w:rsidP="0097004D">
            <w:pPr>
              <w:ind w:left="0" w:hanging="2"/>
              <w:jc w:val="center"/>
              <w:rPr>
                <w:b/>
              </w:rPr>
            </w:pPr>
            <w:r w:rsidRPr="00994675">
              <w:rPr>
                <w:b/>
              </w:rPr>
              <w:t xml:space="preserve"> giải quyết</w:t>
            </w:r>
          </w:p>
        </w:tc>
        <w:tc>
          <w:tcPr>
            <w:tcW w:w="2552" w:type="dxa"/>
            <w:vAlign w:val="center"/>
          </w:tcPr>
          <w:p w14:paraId="18367100" w14:textId="77777777" w:rsidR="00F524EC" w:rsidRPr="00994675" w:rsidRDefault="00F524EC" w:rsidP="0097004D">
            <w:pPr>
              <w:ind w:left="0" w:hanging="2"/>
              <w:jc w:val="center"/>
              <w:rPr>
                <w:b/>
              </w:rPr>
            </w:pPr>
            <w:r w:rsidRPr="00994675">
              <w:rPr>
                <w:b/>
              </w:rPr>
              <w:t>Địa điểm thực hiện</w:t>
            </w:r>
          </w:p>
        </w:tc>
        <w:tc>
          <w:tcPr>
            <w:tcW w:w="2693" w:type="dxa"/>
            <w:vAlign w:val="center"/>
          </w:tcPr>
          <w:p w14:paraId="7B99D42E" w14:textId="77777777" w:rsidR="00F524EC" w:rsidRPr="00994675" w:rsidRDefault="00F524EC" w:rsidP="0097004D">
            <w:pPr>
              <w:ind w:left="0" w:hanging="2"/>
              <w:jc w:val="center"/>
              <w:rPr>
                <w:b/>
              </w:rPr>
            </w:pPr>
            <w:r w:rsidRPr="00994675">
              <w:rPr>
                <w:b/>
              </w:rPr>
              <w:t>Cách thức thực hiện</w:t>
            </w:r>
          </w:p>
        </w:tc>
        <w:tc>
          <w:tcPr>
            <w:tcW w:w="4819" w:type="dxa"/>
            <w:vAlign w:val="center"/>
          </w:tcPr>
          <w:p w14:paraId="576DD7FA" w14:textId="77777777" w:rsidR="00F524EC" w:rsidRPr="00994675" w:rsidRDefault="00F524EC" w:rsidP="0097004D">
            <w:pPr>
              <w:ind w:left="0" w:hanging="2"/>
              <w:jc w:val="center"/>
              <w:rPr>
                <w:b/>
              </w:rPr>
            </w:pPr>
            <w:r w:rsidRPr="00994675">
              <w:rPr>
                <w:b/>
              </w:rPr>
              <w:t>Căn cứ pháp lý</w:t>
            </w:r>
          </w:p>
        </w:tc>
      </w:tr>
      <w:tr w:rsidR="00D931A4" w:rsidRPr="00D931A4" w14:paraId="4DC929EA" w14:textId="77777777" w:rsidTr="00D931A4">
        <w:tc>
          <w:tcPr>
            <w:tcW w:w="567" w:type="dxa"/>
            <w:vAlign w:val="center"/>
          </w:tcPr>
          <w:p w14:paraId="1E84932F" w14:textId="77777777" w:rsidR="00D931A4" w:rsidRPr="00994675" w:rsidRDefault="00D931A4" w:rsidP="00994675">
            <w:pPr>
              <w:ind w:leftChars="0" w:left="2" w:hanging="2"/>
              <w:jc w:val="center"/>
            </w:pPr>
            <w:r w:rsidRPr="00994675">
              <w:t>01</w:t>
            </w:r>
          </w:p>
        </w:tc>
        <w:tc>
          <w:tcPr>
            <w:tcW w:w="2694" w:type="dxa"/>
            <w:vAlign w:val="center"/>
          </w:tcPr>
          <w:p w14:paraId="5F0F343C" w14:textId="77777777" w:rsidR="00D931A4" w:rsidRPr="00994675" w:rsidRDefault="00D931A4" w:rsidP="00994675">
            <w:pPr>
              <w:keepNext/>
              <w:tabs>
                <w:tab w:val="center" w:pos="4680"/>
                <w:tab w:val="right" w:pos="9360"/>
              </w:tabs>
              <w:spacing w:before="60" w:after="60" w:line="240" w:lineRule="auto"/>
              <w:ind w:leftChars="0" w:left="2" w:hanging="2"/>
              <w:jc w:val="both"/>
            </w:pPr>
            <w:r w:rsidRPr="00994675">
              <w:rPr>
                <w:bCs/>
              </w:rPr>
              <w:t>Đăng ký kết quả thực hiện nhiệm vụ khoa học và công nghệ cấp tỉnh, cấp cơ sở sử dụng ngân sách nhà nước và nhiệm vụ khoa học và công nghệ do quỹ của Nhà nước trong lĩnh vực khoa học và công nghệ tài trợ thuộc phạm vi quản lý của tỉnh, tỉnh trực thuộc trung ương</w:t>
            </w:r>
          </w:p>
        </w:tc>
        <w:tc>
          <w:tcPr>
            <w:tcW w:w="2126" w:type="dxa"/>
            <w:vAlign w:val="center"/>
          </w:tcPr>
          <w:p w14:paraId="6553CA8B" w14:textId="77777777" w:rsidR="00D931A4" w:rsidRPr="00994675" w:rsidRDefault="00D931A4" w:rsidP="00994675">
            <w:pPr>
              <w:spacing w:line="240" w:lineRule="auto"/>
              <w:ind w:leftChars="0" w:left="2" w:hanging="2"/>
              <w:jc w:val="both"/>
            </w:pPr>
            <w:r w:rsidRPr="00994675">
              <w:t xml:space="preserve">05 ngày làm việc </w:t>
            </w:r>
            <w:r w:rsidRPr="00994675">
              <w:rPr>
                <w:lang w:val="vi-VN"/>
              </w:rPr>
              <w:t xml:space="preserve">kể từ ngày nhận </w:t>
            </w:r>
            <w:r w:rsidRPr="00994675">
              <w:t>được</w:t>
            </w:r>
            <w:r w:rsidRPr="00994675">
              <w:rPr>
                <w:lang w:val="vi-VN"/>
              </w:rPr>
              <w:t xml:space="preserve"> hồ sơ</w:t>
            </w:r>
            <w:r w:rsidRPr="00994675">
              <w:t xml:space="preserve"> đầy đủ,</w:t>
            </w:r>
            <w:r w:rsidRPr="00994675">
              <w:rPr>
                <w:lang w:val="vi-VN"/>
              </w:rPr>
              <w:t xml:space="preserve"> hợp lệ</w:t>
            </w:r>
          </w:p>
        </w:tc>
        <w:tc>
          <w:tcPr>
            <w:tcW w:w="2552" w:type="dxa"/>
            <w:vMerge w:val="restart"/>
            <w:vAlign w:val="center"/>
          </w:tcPr>
          <w:p w14:paraId="5A8E3426" w14:textId="77777777" w:rsidR="00D931A4" w:rsidRPr="00994675" w:rsidRDefault="00D931A4" w:rsidP="00994675">
            <w:pPr>
              <w:spacing w:before="60" w:after="60" w:line="240" w:lineRule="auto"/>
              <w:ind w:leftChars="0" w:left="2" w:hanging="2"/>
              <w:contextualSpacing/>
              <w:jc w:val="both"/>
              <w:rPr>
                <w:b/>
                <w:bCs/>
                <w:lang w:val="it-IT"/>
              </w:rPr>
            </w:pPr>
            <w:r w:rsidRPr="00994675">
              <w:rPr>
                <w:b/>
                <w:bCs/>
                <w:lang w:val="it-IT"/>
              </w:rPr>
              <w:t xml:space="preserve">- Cơ quan tiếp nhận và trả kết quả: </w:t>
            </w:r>
            <w:r w:rsidRPr="00994675">
              <w:rPr>
                <w:bCs/>
                <w:lang w:val="it-IT"/>
              </w:rPr>
              <w:t>Trung tâm Phục vụ hành chính công tỉnh Lạng Sơn. Địa chỉ: phố Dã Tượng, phường Lương Văn Tri, tỉnh Lạng Sơn.</w:t>
            </w:r>
          </w:p>
          <w:p w14:paraId="1C738719" w14:textId="77777777" w:rsidR="00D931A4" w:rsidRPr="00994675" w:rsidRDefault="00D931A4" w:rsidP="00994675">
            <w:pPr>
              <w:spacing w:before="60" w:after="60" w:line="240" w:lineRule="auto"/>
              <w:ind w:leftChars="0" w:left="2" w:hanging="2"/>
              <w:contextualSpacing/>
              <w:jc w:val="both"/>
              <w:rPr>
                <w:b/>
                <w:bCs/>
                <w:lang w:val="it-IT"/>
              </w:rPr>
            </w:pPr>
            <w:r w:rsidRPr="00994675">
              <w:rPr>
                <w:b/>
                <w:bCs/>
                <w:lang w:val="it-IT"/>
              </w:rPr>
              <w:t xml:space="preserve">- Cơ quan thực hiện: </w:t>
            </w:r>
            <w:r w:rsidRPr="00994675">
              <w:rPr>
                <w:bCs/>
                <w:lang w:val="it-IT"/>
              </w:rPr>
              <w:t>Sở Khoa học và Công nghệ tỉnh Lạng Sơn. Địa chỉ: số 01 đường Mai Thế Chuẩn, phường Lương Văn Tri, tỉnh Lạng Sơn.</w:t>
            </w:r>
          </w:p>
        </w:tc>
        <w:tc>
          <w:tcPr>
            <w:tcW w:w="2693" w:type="dxa"/>
            <w:vMerge w:val="restart"/>
            <w:vAlign w:val="center"/>
          </w:tcPr>
          <w:p w14:paraId="17129623" w14:textId="77777777" w:rsidR="00D931A4" w:rsidRPr="00994675" w:rsidRDefault="00D931A4" w:rsidP="00994675">
            <w:pPr>
              <w:spacing w:before="60" w:after="60" w:line="240" w:lineRule="auto"/>
              <w:ind w:leftChars="0" w:left="2" w:hanging="2"/>
              <w:contextualSpacing/>
              <w:jc w:val="both"/>
              <w:rPr>
                <w:lang w:val="da-DK"/>
              </w:rPr>
            </w:pPr>
            <w:r w:rsidRPr="00994675">
              <w:rPr>
                <w:lang w:val="da-DK"/>
              </w:rPr>
              <w:t>- Tiếp nhận</w:t>
            </w:r>
            <w:r w:rsidR="00730258" w:rsidRPr="00994675">
              <w:rPr>
                <w:lang w:val="da-DK"/>
              </w:rPr>
              <w:t xml:space="preserve"> hồ sơ và trả kết quả trực tiếp.</w:t>
            </w:r>
          </w:p>
          <w:p w14:paraId="3F167E34" w14:textId="77777777" w:rsidR="00D931A4" w:rsidRPr="00994675" w:rsidRDefault="00D931A4" w:rsidP="00994675">
            <w:pPr>
              <w:spacing w:before="60" w:after="60" w:line="240" w:lineRule="auto"/>
              <w:ind w:leftChars="0" w:left="2" w:hanging="2"/>
              <w:contextualSpacing/>
              <w:jc w:val="both"/>
              <w:rPr>
                <w:lang w:val="da-DK"/>
              </w:rPr>
            </w:pPr>
            <w:r w:rsidRPr="00994675">
              <w:rPr>
                <w:lang w:val="da-DK"/>
              </w:rPr>
              <w:t>- Tiếp nhận hồ sơ và trả kết quả</w:t>
            </w:r>
            <w:r w:rsidR="00730258" w:rsidRPr="00994675">
              <w:rPr>
                <w:lang w:val="da-DK"/>
              </w:rPr>
              <w:t xml:space="preserve"> qua dịch vụ bưu chính công ích.</w:t>
            </w:r>
          </w:p>
          <w:p w14:paraId="5CF4614A" w14:textId="77777777" w:rsidR="00D931A4" w:rsidRPr="00994675" w:rsidRDefault="00D931A4" w:rsidP="00994675">
            <w:pPr>
              <w:spacing w:before="60" w:after="60" w:line="240" w:lineRule="auto"/>
              <w:ind w:leftChars="0" w:left="2" w:hanging="2"/>
              <w:contextualSpacing/>
              <w:jc w:val="both"/>
              <w:rPr>
                <w:lang w:val="da-DK"/>
              </w:rPr>
            </w:pPr>
            <w:r w:rsidRPr="00994675">
              <w:rPr>
                <w:lang w:val="da-DK"/>
              </w:rPr>
              <w:t>- Tiếp nhận hồ sơ qua dịch vụ công trực tuyến tại địa chỉ https://dichvucong.gov.vn.</w:t>
            </w:r>
          </w:p>
        </w:tc>
        <w:tc>
          <w:tcPr>
            <w:tcW w:w="4819" w:type="dxa"/>
            <w:vMerge w:val="restart"/>
            <w:vAlign w:val="center"/>
          </w:tcPr>
          <w:p w14:paraId="264529E7" w14:textId="77777777" w:rsidR="00D931A4" w:rsidRPr="00994675" w:rsidRDefault="00D931A4" w:rsidP="00D931A4">
            <w:pPr>
              <w:pStyle w:val="NormalWeb"/>
              <w:shd w:val="clear" w:color="auto" w:fill="FFFFFF"/>
              <w:spacing w:before="0" w:beforeAutospacing="0" w:after="0" w:afterAutospacing="0" w:line="187" w:lineRule="atLeast"/>
              <w:ind w:leftChars="0" w:left="3" w:firstLineChars="0" w:hanging="3"/>
              <w:jc w:val="both"/>
              <w:rPr>
                <w:lang w:val="da-DK"/>
              </w:rPr>
            </w:pPr>
            <w:r w:rsidRPr="00994675">
              <w:rPr>
                <w:lang w:val="da-DK"/>
              </w:rPr>
              <w:t xml:space="preserve">- </w:t>
            </w:r>
            <w:hyperlink r:id="rId9" w:tgtFrame="_blank" w:history="1">
              <w:r w:rsidRPr="00994675">
                <w:rPr>
                  <w:lang w:val="da-DK"/>
                </w:rPr>
                <w:t>Luật khoa học và công nghệ</w:t>
              </w:r>
            </w:hyperlink>
            <w:r w:rsidRPr="00994675">
              <w:rPr>
                <w:lang w:val="da-DK"/>
              </w:rPr>
              <w:t> ngày 18/6/2013.</w:t>
            </w:r>
          </w:p>
          <w:p w14:paraId="46654A79" w14:textId="77777777" w:rsidR="00D931A4" w:rsidRPr="00994675" w:rsidRDefault="00D931A4" w:rsidP="00D931A4">
            <w:pPr>
              <w:spacing w:line="240" w:lineRule="auto"/>
              <w:ind w:leftChars="0" w:left="3" w:firstLineChars="0" w:hanging="3"/>
              <w:contextualSpacing/>
              <w:jc w:val="both"/>
              <w:rPr>
                <w:lang w:val="da-DK"/>
              </w:rPr>
            </w:pPr>
            <w:r w:rsidRPr="00994675">
              <w:rPr>
                <w:lang w:val="da-DK"/>
              </w:rPr>
              <w:t>- Nghị định số </w:t>
            </w:r>
            <w:bookmarkStart w:id="0" w:name="tvpllink_cexfknrpke_5"/>
            <w:r w:rsidRPr="00994675">
              <w:rPr>
                <w:lang w:val="da-DK"/>
              </w:rPr>
              <w:fldChar w:fldCharType="begin"/>
            </w:r>
            <w:r w:rsidRPr="00994675">
              <w:rPr>
                <w:lang w:val="da-DK"/>
              </w:rPr>
              <w:instrText xml:space="preserve"> HYPERLINK "https://thuvienphapluat.vn/van-ban/cong-nghe-thong-tin/nghi-dinh-11-2014-nd-cp-hoat-dong-thong-tin-khoa-hoc-cong-nghe-221907.aspx" \t "_blank" </w:instrText>
            </w:r>
            <w:r w:rsidRPr="00994675">
              <w:rPr>
                <w:lang w:val="da-DK"/>
              </w:rPr>
            </w:r>
            <w:r w:rsidRPr="00994675">
              <w:rPr>
                <w:lang w:val="da-DK"/>
              </w:rPr>
              <w:fldChar w:fldCharType="separate"/>
            </w:r>
            <w:r w:rsidRPr="00994675">
              <w:rPr>
                <w:lang w:val="da-DK"/>
              </w:rPr>
              <w:t>11/2014/NĐ-CP</w:t>
            </w:r>
            <w:r w:rsidRPr="00994675">
              <w:rPr>
                <w:lang w:val="da-DK"/>
              </w:rPr>
              <w:fldChar w:fldCharType="end"/>
            </w:r>
            <w:bookmarkEnd w:id="0"/>
            <w:r w:rsidRPr="00994675">
              <w:rPr>
                <w:lang w:val="da-DK"/>
              </w:rPr>
              <w:t> ngày 18/02/2014 của Chính phủ về hoạt động thông tin khoa học và công nghệ.</w:t>
            </w:r>
          </w:p>
          <w:p w14:paraId="36E6EFB4" w14:textId="77777777" w:rsidR="00D931A4" w:rsidRPr="00994675" w:rsidRDefault="00D931A4" w:rsidP="00D931A4">
            <w:pPr>
              <w:spacing w:line="240" w:lineRule="auto"/>
              <w:ind w:leftChars="0" w:left="3" w:firstLineChars="0" w:hanging="3"/>
              <w:contextualSpacing/>
              <w:jc w:val="both"/>
              <w:rPr>
                <w:lang w:val="da-DK"/>
              </w:rPr>
            </w:pPr>
            <w:r w:rsidRPr="00994675">
              <w:rPr>
                <w:lang w:val="da-DK"/>
              </w:rPr>
              <w:t>- Thông tư số </w:t>
            </w:r>
            <w:bookmarkStart w:id="1" w:name="tvpllink_iwfblcgkaz_26"/>
            <w:r w:rsidRPr="00994675">
              <w:rPr>
                <w:lang w:val="da-DK"/>
              </w:rPr>
              <w:fldChar w:fldCharType="begin"/>
            </w:r>
            <w:r w:rsidRPr="00994675">
              <w:rPr>
                <w:lang w:val="da-DK"/>
              </w:rPr>
              <w:instrText xml:space="preserve"> HYPERLINK "https://thuvienphapluat.vn/van-ban/cong-nghe-thong-tin/thong-tu-14-2014-tt-bkhcn-thu-thap-dang-ky-luu-giu-cong-bo-thong-tin-nhiem-vu-khoa-hoc-cong-nghe-238285.aspx" \t "_blank" </w:instrText>
            </w:r>
            <w:r w:rsidRPr="00994675">
              <w:rPr>
                <w:lang w:val="da-DK"/>
              </w:rPr>
            </w:r>
            <w:r w:rsidRPr="00994675">
              <w:rPr>
                <w:lang w:val="da-DK"/>
              </w:rPr>
              <w:fldChar w:fldCharType="separate"/>
            </w:r>
            <w:r w:rsidRPr="00994675">
              <w:rPr>
                <w:lang w:val="da-DK"/>
              </w:rPr>
              <w:t>14/2014/TT-BKHCN</w:t>
            </w:r>
            <w:r w:rsidRPr="00994675">
              <w:rPr>
                <w:lang w:val="da-DK"/>
              </w:rPr>
              <w:fldChar w:fldCharType="end"/>
            </w:r>
            <w:bookmarkEnd w:id="1"/>
            <w:r w:rsidRPr="00994675">
              <w:rPr>
                <w:lang w:val="da-DK"/>
              </w:rPr>
              <w:t> ngày 11/6/2014 của Bộ trưởng Bộ Khoa học và Công nghệ Quy định về việc thu thập, đăng ký, lưu giữ và công bố thông tin về nhiệm vụ khoa học và công nghệ.</w:t>
            </w:r>
          </w:p>
          <w:p w14:paraId="5486ADDF" w14:textId="77777777" w:rsidR="00D931A4" w:rsidRPr="00994675" w:rsidRDefault="00D931A4" w:rsidP="00D931A4">
            <w:pPr>
              <w:spacing w:line="240" w:lineRule="auto"/>
              <w:ind w:leftChars="0" w:left="3" w:firstLineChars="0" w:hanging="3"/>
              <w:contextualSpacing/>
              <w:jc w:val="both"/>
              <w:rPr>
                <w:lang w:val="da-DK"/>
              </w:rPr>
            </w:pPr>
            <w:r w:rsidRPr="00994675">
              <w:rPr>
                <w:lang w:val="da-DK"/>
              </w:rPr>
              <w:t>- Thông tư số </w:t>
            </w:r>
            <w:bookmarkStart w:id="2" w:name="tvpllink_blqpztdime_15"/>
            <w:r w:rsidRPr="00994675">
              <w:rPr>
                <w:lang w:val="da-DK"/>
              </w:rPr>
              <w:fldChar w:fldCharType="begin"/>
            </w:r>
            <w:r w:rsidRPr="00994675">
              <w:rPr>
                <w:lang w:val="da-DK"/>
              </w:rPr>
              <w:instrText xml:space="preserve"> HYPERLINK "https://thuvienphapluat.vn/van-ban/Bo-may-hanh-chinh/Thong-tu-11-2023-TT-BKHCN-sua-doi-Thong-tu-14-2014-TT-BKHCN-dang-ky-nhiem-vu-khoa-hoc-571554.aspx" \t "_blank" </w:instrText>
            </w:r>
            <w:r w:rsidRPr="00994675">
              <w:rPr>
                <w:lang w:val="da-DK"/>
              </w:rPr>
            </w:r>
            <w:r w:rsidRPr="00994675">
              <w:rPr>
                <w:lang w:val="da-DK"/>
              </w:rPr>
              <w:fldChar w:fldCharType="separate"/>
            </w:r>
            <w:r w:rsidRPr="00994675">
              <w:rPr>
                <w:lang w:val="da-DK"/>
              </w:rPr>
              <w:t>11/2023/TT-BKHCN</w:t>
            </w:r>
            <w:r w:rsidRPr="00994675">
              <w:rPr>
                <w:lang w:val="da-DK"/>
              </w:rPr>
              <w:fldChar w:fldCharType="end"/>
            </w:r>
            <w:bookmarkEnd w:id="2"/>
            <w:r w:rsidRPr="00994675">
              <w:rPr>
                <w:lang w:val="da-DK"/>
              </w:rPr>
              <w:t> ngày 26/6/2023 của Bộ trưởng Bộ Khoa học và Công nghệ sửa đổi, bổ sung một số điều của Thông tư số </w:t>
            </w:r>
            <w:bookmarkStart w:id="3" w:name="tvpllink_iwfblcgkaz_27"/>
            <w:r w:rsidRPr="00994675">
              <w:rPr>
                <w:lang w:val="da-DK"/>
              </w:rPr>
              <w:fldChar w:fldCharType="begin"/>
            </w:r>
            <w:r w:rsidRPr="00994675">
              <w:rPr>
                <w:lang w:val="da-DK"/>
              </w:rPr>
              <w:instrText xml:space="preserve"> HYPERLINK "https://thuvienphapluat.vn/van-ban/cong-nghe-thong-tin/thong-tu-14-2014-tt-bkhcn-thu-thap-dang-ky-luu-giu-cong-bo-thong-tin-nhiem-vu-khoa-hoc-cong-nghe-238285.aspx" \t "_blank" </w:instrText>
            </w:r>
            <w:r w:rsidRPr="00994675">
              <w:rPr>
                <w:lang w:val="da-DK"/>
              </w:rPr>
            </w:r>
            <w:r w:rsidRPr="00994675">
              <w:rPr>
                <w:lang w:val="da-DK"/>
              </w:rPr>
              <w:fldChar w:fldCharType="separate"/>
            </w:r>
            <w:r w:rsidRPr="00994675">
              <w:rPr>
                <w:lang w:val="da-DK"/>
              </w:rPr>
              <w:t>14/2014/TT-BKHCN</w:t>
            </w:r>
            <w:r w:rsidRPr="00994675">
              <w:rPr>
                <w:lang w:val="da-DK"/>
              </w:rPr>
              <w:fldChar w:fldCharType="end"/>
            </w:r>
            <w:bookmarkEnd w:id="3"/>
            <w:r w:rsidRPr="00994675">
              <w:rPr>
                <w:lang w:val="da-DK"/>
              </w:rPr>
              <w:t> ngày 11/6/2014 của Bộ trưởng Bộ Khoa học và Công nghệ quy định thu thập, đăng ký, lưu giữ và công bố thông tin về nhiệm vụ khoa học và công nghệ và Thông tư số </w:t>
            </w:r>
            <w:bookmarkStart w:id="4" w:name="tvpllink_qwukzpufyc_5"/>
            <w:r w:rsidRPr="00994675">
              <w:rPr>
                <w:lang w:val="da-DK"/>
              </w:rPr>
              <w:fldChar w:fldCharType="begin"/>
            </w:r>
            <w:r w:rsidRPr="00994675">
              <w:rPr>
                <w:lang w:val="da-DK"/>
              </w:rPr>
              <w:instrText xml:space="preserve"> HYPERLINK "https://thuvienphapluat.vn/van-ban/Cong-nghe-thong-tin/Thong-tu-10-2017-TT-BKHCN-xay-dung-quan-ly-khai-thac-co-so-du-lieu-quoc-gia-khoa-hoc-cong-nghe-322628.aspx" \t "_blank" </w:instrText>
            </w:r>
            <w:r w:rsidRPr="00994675">
              <w:rPr>
                <w:lang w:val="da-DK"/>
              </w:rPr>
            </w:r>
            <w:r w:rsidRPr="00994675">
              <w:rPr>
                <w:lang w:val="da-DK"/>
              </w:rPr>
              <w:fldChar w:fldCharType="separate"/>
            </w:r>
            <w:r w:rsidRPr="00994675">
              <w:rPr>
                <w:lang w:val="da-DK"/>
              </w:rPr>
              <w:t>10/2017/TT-BKHCN</w:t>
            </w:r>
            <w:r w:rsidRPr="00994675">
              <w:rPr>
                <w:lang w:val="da-DK"/>
              </w:rPr>
              <w:fldChar w:fldCharType="end"/>
            </w:r>
            <w:bookmarkEnd w:id="4"/>
            <w:r w:rsidRPr="00994675">
              <w:rPr>
                <w:lang w:val="da-DK"/>
              </w:rPr>
              <w:t> ngày 28/6/2017 của Bộ trưởng Bộ Khoa học và Công nghệ quy định về xây dựng, quản lý, khai thác, sử dụng, duy trì và phát triển Cơ sở dữ liệu quốc gia về khoa học và công nghệ.</w:t>
            </w:r>
          </w:p>
        </w:tc>
      </w:tr>
      <w:tr w:rsidR="00D931A4" w:rsidRPr="00D931A4" w14:paraId="23ECFFFA" w14:textId="77777777" w:rsidTr="00D3336C">
        <w:trPr>
          <w:trHeight w:val="3249"/>
        </w:trPr>
        <w:tc>
          <w:tcPr>
            <w:tcW w:w="567" w:type="dxa"/>
            <w:vAlign w:val="center"/>
          </w:tcPr>
          <w:p w14:paraId="3959D10C" w14:textId="77777777" w:rsidR="00D931A4" w:rsidRPr="00994675" w:rsidRDefault="00D931A4" w:rsidP="00994675">
            <w:pPr>
              <w:spacing w:line="259" w:lineRule="auto"/>
              <w:ind w:leftChars="0" w:left="2" w:hanging="2"/>
              <w:jc w:val="center"/>
            </w:pPr>
            <w:r w:rsidRPr="00994675">
              <w:t>02</w:t>
            </w:r>
          </w:p>
        </w:tc>
        <w:tc>
          <w:tcPr>
            <w:tcW w:w="2694" w:type="dxa"/>
            <w:vAlign w:val="center"/>
          </w:tcPr>
          <w:p w14:paraId="45B5876F" w14:textId="77777777" w:rsidR="00D931A4" w:rsidRPr="00994675" w:rsidRDefault="00D931A4" w:rsidP="00D931A4">
            <w:pPr>
              <w:keepNext/>
              <w:tabs>
                <w:tab w:val="center" w:pos="4680"/>
                <w:tab w:val="right" w:pos="9360"/>
              </w:tabs>
              <w:spacing w:before="60" w:after="60" w:line="240" w:lineRule="auto"/>
              <w:ind w:leftChars="0" w:left="0" w:firstLineChars="0" w:hanging="2"/>
              <w:jc w:val="both"/>
              <w:rPr>
                <w:bCs/>
              </w:rPr>
            </w:pPr>
            <w:r w:rsidRPr="00994675">
              <w:rPr>
                <w:bCs/>
              </w:rPr>
              <w:t>Đăng ký kết quả thực hiện nhiệm vụ khoa học và công nghệ không sử dụng ngân sách nhà nước</w:t>
            </w:r>
          </w:p>
          <w:p w14:paraId="60199180" w14:textId="77777777" w:rsidR="00D931A4" w:rsidRPr="00994675" w:rsidRDefault="00D931A4" w:rsidP="00D931A4">
            <w:pPr>
              <w:keepNext/>
              <w:tabs>
                <w:tab w:val="center" w:pos="4680"/>
                <w:tab w:val="right" w:pos="9360"/>
              </w:tabs>
              <w:spacing w:before="60" w:after="60" w:line="240" w:lineRule="auto"/>
              <w:ind w:leftChars="0" w:left="0" w:firstLineChars="0" w:hanging="2"/>
              <w:jc w:val="both"/>
            </w:pPr>
            <w:r w:rsidRPr="00994675">
              <w:tab/>
            </w:r>
          </w:p>
        </w:tc>
        <w:tc>
          <w:tcPr>
            <w:tcW w:w="2126" w:type="dxa"/>
            <w:vAlign w:val="center"/>
          </w:tcPr>
          <w:p w14:paraId="4FEFD615" w14:textId="77777777" w:rsidR="00D931A4" w:rsidRPr="00994675" w:rsidRDefault="00D931A4" w:rsidP="0097004D">
            <w:pPr>
              <w:spacing w:line="240" w:lineRule="auto"/>
              <w:ind w:leftChars="0" w:left="2" w:firstLineChars="0" w:hanging="2"/>
              <w:jc w:val="both"/>
            </w:pPr>
            <w:r w:rsidRPr="00994675">
              <w:t xml:space="preserve">05 ngày làm việc </w:t>
            </w:r>
            <w:r w:rsidRPr="00994675">
              <w:rPr>
                <w:lang w:val="vi-VN"/>
              </w:rPr>
              <w:t xml:space="preserve">kể từ ngày nhận </w:t>
            </w:r>
            <w:r w:rsidRPr="00994675">
              <w:t>được</w:t>
            </w:r>
            <w:r w:rsidRPr="00994675">
              <w:rPr>
                <w:lang w:val="vi-VN"/>
              </w:rPr>
              <w:t xml:space="preserve"> hồ sơ</w:t>
            </w:r>
            <w:r w:rsidRPr="00994675">
              <w:t xml:space="preserve"> đầy đủ,</w:t>
            </w:r>
            <w:r w:rsidRPr="00994675">
              <w:rPr>
                <w:lang w:val="vi-VN"/>
              </w:rPr>
              <w:t xml:space="preserve"> hợp lệ</w:t>
            </w:r>
          </w:p>
        </w:tc>
        <w:tc>
          <w:tcPr>
            <w:tcW w:w="2552" w:type="dxa"/>
            <w:vMerge/>
            <w:vAlign w:val="center"/>
          </w:tcPr>
          <w:p w14:paraId="3EF4C3C3" w14:textId="77777777" w:rsidR="00D931A4" w:rsidRPr="00994675" w:rsidRDefault="00D931A4" w:rsidP="0097004D">
            <w:pPr>
              <w:spacing w:line="240" w:lineRule="auto"/>
              <w:ind w:leftChars="0" w:left="2" w:firstLineChars="0" w:hanging="2"/>
              <w:contextualSpacing/>
              <w:jc w:val="both"/>
              <w:rPr>
                <w:b/>
                <w:bCs/>
                <w:lang w:val="it-IT"/>
              </w:rPr>
            </w:pPr>
          </w:p>
        </w:tc>
        <w:tc>
          <w:tcPr>
            <w:tcW w:w="2693" w:type="dxa"/>
            <w:vMerge/>
            <w:vAlign w:val="center"/>
          </w:tcPr>
          <w:p w14:paraId="4F06EB67" w14:textId="77777777" w:rsidR="00D931A4" w:rsidRPr="00994675" w:rsidRDefault="00D931A4" w:rsidP="0097004D">
            <w:pPr>
              <w:spacing w:line="240" w:lineRule="auto"/>
              <w:ind w:leftChars="0" w:left="2" w:firstLineChars="0" w:hanging="2"/>
              <w:contextualSpacing/>
              <w:jc w:val="both"/>
              <w:rPr>
                <w:lang w:val="da-DK"/>
              </w:rPr>
            </w:pPr>
          </w:p>
        </w:tc>
        <w:tc>
          <w:tcPr>
            <w:tcW w:w="4819" w:type="dxa"/>
            <w:vMerge/>
            <w:vAlign w:val="center"/>
          </w:tcPr>
          <w:p w14:paraId="5781A6E8" w14:textId="77777777" w:rsidR="00D931A4" w:rsidRPr="00994675" w:rsidRDefault="00D931A4" w:rsidP="00994675">
            <w:pPr>
              <w:pStyle w:val="NormalWeb"/>
              <w:shd w:val="clear" w:color="auto" w:fill="FFFFFF"/>
              <w:spacing w:before="0" w:beforeAutospacing="0" w:after="0" w:afterAutospacing="0" w:line="187" w:lineRule="atLeast"/>
              <w:ind w:left="0" w:hanging="2"/>
              <w:jc w:val="both"/>
              <w:rPr>
                <w:spacing w:val="-6"/>
                <w:lang w:val="nl-NL"/>
              </w:rPr>
            </w:pPr>
          </w:p>
        </w:tc>
      </w:tr>
      <w:tr w:rsidR="006B3DCA" w:rsidRPr="00D931A4" w14:paraId="06578082" w14:textId="77777777" w:rsidTr="00D931A4">
        <w:tc>
          <w:tcPr>
            <w:tcW w:w="567" w:type="dxa"/>
            <w:vAlign w:val="center"/>
          </w:tcPr>
          <w:p w14:paraId="5624F0A9" w14:textId="77777777" w:rsidR="00F524EC" w:rsidRPr="00994675" w:rsidRDefault="00F524EC" w:rsidP="00994675">
            <w:pPr>
              <w:spacing w:line="259" w:lineRule="auto"/>
              <w:ind w:leftChars="0" w:left="2" w:hanging="2"/>
              <w:jc w:val="center"/>
            </w:pPr>
            <w:r w:rsidRPr="00994675">
              <w:lastRenderedPageBreak/>
              <w:t>03</w:t>
            </w:r>
          </w:p>
        </w:tc>
        <w:tc>
          <w:tcPr>
            <w:tcW w:w="2694" w:type="dxa"/>
            <w:vAlign w:val="center"/>
          </w:tcPr>
          <w:p w14:paraId="6231713D" w14:textId="77777777" w:rsidR="00F524EC" w:rsidRPr="00994675" w:rsidRDefault="00F524EC" w:rsidP="00994675">
            <w:pPr>
              <w:keepNext/>
              <w:tabs>
                <w:tab w:val="center" w:pos="4680"/>
                <w:tab w:val="right" w:pos="9360"/>
              </w:tabs>
              <w:spacing w:line="240" w:lineRule="auto"/>
              <w:ind w:leftChars="0" w:left="2" w:hanging="2"/>
              <w:jc w:val="both"/>
            </w:pPr>
            <w:r w:rsidRPr="00994675">
              <w:rPr>
                <w:bCs/>
              </w:rPr>
              <w:t>Đăng ký thông tin kết quả nghiên cứu khoa học và phát triển công nghệ được mua bằng ngân sách nhà nước thuộc phạm vi quản lý của tỉnh, tỉnh trực thuộc trung ương.</w:t>
            </w:r>
          </w:p>
          <w:p w14:paraId="1DD215F1" w14:textId="77777777" w:rsidR="00F524EC" w:rsidRPr="00994675" w:rsidRDefault="00F524EC" w:rsidP="00994675">
            <w:pPr>
              <w:keepNext/>
              <w:tabs>
                <w:tab w:val="center" w:pos="4680"/>
                <w:tab w:val="right" w:pos="9360"/>
              </w:tabs>
              <w:spacing w:line="240" w:lineRule="auto"/>
              <w:ind w:leftChars="0" w:left="2" w:hanging="2"/>
              <w:jc w:val="both"/>
            </w:pPr>
          </w:p>
        </w:tc>
        <w:tc>
          <w:tcPr>
            <w:tcW w:w="2126" w:type="dxa"/>
            <w:vAlign w:val="center"/>
          </w:tcPr>
          <w:p w14:paraId="1FA07DCB" w14:textId="77777777" w:rsidR="00F524EC" w:rsidRPr="00994675" w:rsidRDefault="00F524EC" w:rsidP="00994675">
            <w:pPr>
              <w:spacing w:line="240" w:lineRule="auto"/>
              <w:ind w:leftChars="0" w:left="2" w:hanging="2"/>
              <w:jc w:val="both"/>
            </w:pPr>
            <w:r w:rsidRPr="00994675">
              <w:t>05 ngày làm việc</w:t>
            </w:r>
            <w:r w:rsidR="0069356D" w:rsidRPr="00994675">
              <w:rPr>
                <w:lang w:val="vi-VN"/>
              </w:rPr>
              <w:t xml:space="preserve"> </w:t>
            </w:r>
          </w:p>
        </w:tc>
        <w:tc>
          <w:tcPr>
            <w:tcW w:w="2552" w:type="dxa"/>
            <w:vAlign w:val="center"/>
          </w:tcPr>
          <w:p w14:paraId="6B0693E9" w14:textId="77777777" w:rsidR="00F524EC" w:rsidRPr="00994675" w:rsidRDefault="00F524EC" w:rsidP="00D931A4">
            <w:pPr>
              <w:spacing w:before="60" w:after="60" w:line="240" w:lineRule="auto"/>
              <w:ind w:leftChars="0" w:left="0" w:firstLineChars="0" w:hanging="2"/>
              <w:contextualSpacing/>
              <w:jc w:val="both"/>
              <w:rPr>
                <w:b/>
                <w:bCs/>
                <w:lang w:val="it-IT"/>
              </w:rPr>
            </w:pPr>
            <w:r w:rsidRPr="00994675">
              <w:rPr>
                <w:b/>
                <w:bCs/>
                <w:lang w:val="it-IT"/>
              </w:rPr>
              <w:t xml:space="preserve">- Cơ quan tiếp nhận và trả kết quả: </w:t>
            </w:r>
            <w:r w:rsidRPr="00994675">
              <w:rPr>
                <w:bCs/>
                <w:lang w:val="it-IT"/>
              </w:rPr>
              <w:t>Trung tâm Phục vụ hành chính công tỉnh Lạng Sơn. Địa chỉ: phố Dã Tượng, phườ</w:t>
            </w:r>
            <w:r w:rsidR="00730258" w:rsidRPr="00994675">
              <w:rPr>
                <w:bCs/>
                <w:lang w:val="it-IT"/>
              </w:rPr>
              <w:t>ng Lương Văn Tri, tỉnh Lạng Sơn.</w:t>
            </w:r>
          </w:p>
          <w:p w14:paraId="76653033" w14:textId="77777777" w:rsidR="00F524EC" w:rsidRPr="00994675" w:rsidRDefault="00F524EC" w:rsidP="00D931A4">
            <w:pPr>
              <w:spacing w:before="60" w:after="60" w:line="240" w:lineRule="auto"/>
              <w:ind w:leftChars="0" w:left="0" w:firstLineChars="0" w:hanging="2"/>
              <w:contextualSpacing/>
              <w:jc w:val="both"/>
              <w:rPr>
                <w:b/>
                <w:bCs/>
                <w:lang w:val="it-IT"/>
              </w:rPr>
            </w:pPr>
            <w:r w:rsidRPr="00994675">
              <w:rPr>
                <w:b/>
                <w:bCs/>
                <w:lang w:val="it-IT"/>
              </w:rPr>
              <w:t xml:space="preserve">- Cơ quan thực hiện: </w:t>
            </w:r>
            <w:r w:rsidRPr="00994675">
              <w:rPr>
                <w:bCs/>
                <w:lang w:val="it-IT"/>
              </w:rPr>
              <w:t>Sở Khoa học và Công nghệ tỉnh Lạng Sơn, số 01 đường Mai Thế Chuẩn, phường Lương Văn Tri, tỉnh Lạng Sơn.</w:t>
            </w:r>
          </w:p>
        </w:tc>
        <w:tc>
          <w:tcPr>
            <w:tcW w:w="2693" w:type="dxa"/>
            <w:vAlign w:val="center"/>
          </w:tcPr>
          <w:p w14:paraId="22F71DB9" w14:textId="77777777" w:rsidR="00F524EC" w:rsidRPr="00994675" w:rsidRDefault="00F524EC" w:rsidP="00D931A4">
            <w:pPr>
              <w:spacing w:before="60" w:after="60" w:line="240" w:lineRule="auto"/>
              <w:ind w:leftChars="0" w:left="0" w:firstLineChars="0" w:hanging="2"/>
              <w:contextualSpacing/>
              <w:jc w:val="both"/>
              <w:rPr>
                <w:lang w:val="da-DK"/>
              </w:rPr>
            </w:pPr>
            <w:r w:rsidRPr="00994675">
              <w:rPr>
                <w:lang w:val="da-DK"/>
              </w:rPr>
              <w:t>- Tiếp nhận</w:t>
            </w:r>
            <w:r w:rsidR="00730258" w:rsidRPr="00994675">
              <w:rPr>
                <w:lang w:val="da-DK"/>
              </w:rPr>
              <w:t xml:space="preserve"> hồ sơ và trả kết quả trực tiếp.</w:t>
            </w:r>
          </w:p>
          <w:p w14:paraId="7D3C0C28" w14:textId="77777777" w:rsidR="00F524EC" w:rsidRPr="00994675" w:rsidRDefault="00F524EC" w:rsidP="00D931A4">
            <w:pPr>
              <w:spacing w:before="60" w:after="60" w:line="240" w:lineRule="auto"/>
              <w:ind w:leftChars="0" w:left="0" w:firstLineChars="0" w:hanging="2"/>
              <w:contextualSpacing/>
              <w:jc w:val="both"/>
              <w:rPr>
                <w:lang w:val="da-DK"/>
              </w:rPr>
            </w:pPr>
            <w:r w:rsidRPr="00994675">
              <w:rPr>
                <w:lang w:val="da-DK"/>
              </w:rPr>
              <w:t>- Tiếp nhận hồ sơ và trả kết quả</w:t>
            </w:r>
            <w:r w:rsidR="00730258" w:rsidRPr="00994675">
              <w:rPr>
                <w:lang w:val="da-DK"/>
              </w:rPr>
              <w:t xml:space="preserve"> qua dịch vụ bưu chính công ích.</w:t>
            </w:r>
          </w:p>
          <w:p w14:paraId="03AB6574" w14:textId="77777777" w:rsidR="00F524EC" w:rsidRPr="00994675" w:rsidRDefault="00F524EC" w:rsidP="00994675">
            <w:pPr>
              <w:spacing w:before="60" w:after="60" w:line="240" w:lineRule="auto"/>
              <w:ind w:leftChars="0" w:left="2" w:hanging="2"/>
              <w:contextualSpacing/>
              <w:jc w:val="both"/>
              <w:rPr>
                <w:lang w:val="da-DK"/>
              </w:rPr>
            </w:pPr>
            <w:r w:rsidRPr="00994675">
              <w:rPr>
                <w:lang w:val="da-DK"/>
              </w:rPr>
              <w:t>- Tiếp nhận hồ sơ qua dịch vụ công trực tuyến tại đị</w:t>
            </w:r>
            <w:r w:rsidR="00D931A4" w:rsidRPr="00994675">
              <w:rPr>
                <w:lang w:val="da-DK"/>
              </w:rPr>
              <w:t>a chỉ https://dichvucong.gov.vn.</w:t>
            </w:r>
          </w:p>
        </w:tc>
        <w:tc>
          <w:tcPr>
            <w:tcW w:w="4819" w:type="dxa"/>
            <w:vAlign w:val="center"/>
          </w:tcPr>
          <w:p w14:paraId="615FBDA0" w14:textId="77777777" w:rsidR="00CD4283" w:rsidRPr="00994675" w:rsidRDefault="00CD4283" w:rsidP="00994675">
            <w:pPr>
              <w:pStyle w:val="NormalWeb"/>
              <w:shd w:val="clear" w:color="auto" w:fill="FFFFFF"/>
              <w:spacing w:before="0" w:beforeAutospacing="0" w:after="0" w:afterAutospacing="0" w:line="187" w:lineRule="atLeast"/>
              <w:ind w:left="0" w:hanging="2"/>
              <w:jc w:val="both"/>
              <w:rPr>
                <w:lang w:val="da-DK"/>
              </w:rPr>
            </w:pPr>
            <w:r w:rsidRPr="00994675">
              <w:rPr>
                <w:lang w:val="da-DK"/>
              </w:rPr>
              <w:t xml:space="preserve">- </w:t>
            </w:r>
            <w:hyperlink r:id="rId10" w:tgtFrame="_blank" w:history="1">
              <w:r w:rsidRPr="00994675">
                <w:rPr>
                  <w:lang w:val="da-DK"/>
                </w:rPr>
                <w:t>Luật khoa học và công nghệ</w:t>
              </w:r>
            </w:hyperlink>
            <w:r w:rsidRPr="00994675">
              <w:rPr>
                <w:lang w:val="da-DK"/>
              </w:rPr>
              <w:t> ngày 18</w:t>
            </w:r>
            <w:r w:rsidR="000431D5" w:rsidRPr="00994675">
              <w:rPr>
                <w:lang w:val="da-DK"/>
              </w:rPr>
              <w:t>/</w:t>
            </w:r>
            <w:r w:rsidRPr="00994675">
              <w:rPr>
                <w:lang w:val="da-DK"/>
              </w:rPr>
              <w:t>6</w:t>
            </w:r>
            <w:r w:rsidR="000431D5" w:rsidRPr="00994675">
              <w:rPr>
                <w:lang w:val="da-DK"/>
              </w:rPr>
              <w:t>/</w:t>
            </w:r>
            <w:r w:rsidRPr="00994675">
              <w:rPr>
                <w:lang w:val="da-DK"/>
              </w:rPr>
              <w:t>2013.</w:t>
            </w:r>
          </w:p>
          <w:p w14:paraId="30FA7C97" w14:textId="77777777" w:rsidR="00F524EC" w:rsidRPr="00994675" w:rsidRDefault="00F524EC" w:rsidP="00994675">
            <w:pPr>
              <w:pStyle w:val="NormalWeb"/>
              <w:shd w:val="clear" w:color="auto" w:fill="FFFFFF"/>
              <w:spacing w:before="0" w:beforeAutospacing="0" w:after="0" w:afterAutospacing="0" w:line="187" w:lineRule="atLeast"/>
              <w:ind w:left="0" w:hanging="2"/>
              <w:jc w:val="both"/>
              <w:rPr>
                <w:lang w:val="da-DK"/>
              </w:rPr>
            </w:pPr>
            <w:r w:rsidRPr="00994675">
              <w:rPr>
                <w:lang w:val="da-DK"/>
              </w:rPr>
              <w:t>- Nghị định số </w:t>
            </w:r>
            <w:bookmarkStart w:id="5" w:name="tvpllink_cexfknrpke_7"/>
            <w:r w:rsidRPr="00994675">
              <w:rPr>
                <w:lang w:val="da-DK"/>
              </w:rPr>
              <w:fldChar w:fldCharType="begin"/>
            </w:r>
            <w:r w:rsidRPr="00994675">
              <w:rPr>
                <w:lang w:val="da-DK"/>
              </w:rPr>
              <w:instrText xml:space="preserve"> HYPERLINK "https://thuvienphapluat.vn/van-ban/cong-nghe-thong-tin/nghi-dinh-11-2014-nd-cp-hoat-dong-thong-tin-khoa-hoc-cong-nghe-221907.aspx" \t "_blank" </w:instrText>
            </w:r>
            <w:r w:rsidRPr="00994675">
              <w:rPr>
                <w:lang w:val="da-DK"/>
              </w:rPr>
            </w:r>
            <w:r w:rsidRPr="00994675">
              <w:rPr>
                <w:lang w:val="da-DK"/>
              </w:rPr>
              <w:fldChar w:fldCharType="separate"/>
            </w:r>
            <w:r w:rsidRPr="00994675">
              <w:rPr>
                <w:lang w:val="da-DK"/>
              </w:rPr>
              <w:t>11/2014/NĐ-CP</w:t>
            </w:r>
            <w:r w:rsidRPr="00994675">
              <w:rPr>
                <w:lang w:val="da-DK"/>
              </w:rPr>
              <w:fldChar w:fldCharType="end"/>
            </w:r>
            <w:bookmarkEnd w:id="5"/>
            <w:r w:rsidR="000431D5" w:rsidRPr="00994675">
              <w:rPr>
                <w:lang w:val="da-DK"/>
              </w:rPr>
              <w:t> ngày 18/</w:t>
            </w:r>
            <w:r w:rsidR="00CD4283" w:rsidRPr="00994675">
              <w:rPr>
                <w:lang w:val="da-DK"/>
              </w:rPr>
              <w:t>0</w:t>
            </w:r>
            <w:r w:rsidRPr="00994675">
              <w:rPr>
                <w:lang w:val="da-DK"/>
              </w:rPr>
              <w:t>2</w:t>
            </w:r>
            <w:r w:rsidR="000431D5" w:rsidRPr="00994675">
              <w:rPr>
                <w:lang w:val="da-DK"/>
              </w:rPr>
              <w:t>/</w:t>
            </w:r>
            <w:r w:rsidRPr="00994675">
              <w:rPr>
                <w:lang w:val="da-DK"/>
              </w:rPr>
              <w:t xml:space="preserve">2014 của Chính phủ về hoạt động </w:t>
            </w:r>
            <w:r w:rsidR="00CD4283" w:rsidRPr="00994675">
              <w:rPr>
                <w:lang w:val="da-DK"/>
              </w:rPr>
              <w:t>thông tin khoa học và công nghệ.</w:t>
            </w:r>
          </w:p>
          <w:p w14:paraId="148A820D" w14:textId="77777777" w:rsidR="00F524EC" w:rsidRPr="00994675" w:rsidRDefault="00F524EC" w:rsidP="00994675">
            <w:pPr>
              <w:pStyle w:val="NormalWeb"/>
              <w:shd w:val="clear" w:color="auto" w:fill="FFFFFF"/>
              <w:spacing w:before="0" w:beforeAutospacing="0" w:after="0" w:afterAutospacing="0" w:line="187" w:lineRule="atLeast"/>
              <w:ind w:left="0" w:hanging="2"/>
              <w:jc w:val="both"/>
              <w:rPr>
                <w:lang w:val="da-DK"/>
              </w:rPr>
            </w:pPr>
            <w:r w:rsidRPr="00994675">
              <w:rPr>
                <w:lang w:val="da-DK"/>
              </w:rPr>
              <w:t>- Thông tư số </w:t>
            </w:r>
            <w:bookmarkStart w:id="6" w:name="tvpllink_iwfblcgkaz_35"/>
            <w:r w:rsidRPr="00994675">
              <w:rPr>
                <w:lang w:val="da-DK"/>
              </w:rPr>
              <w:fldChar w:fldCharType="begin"/>
            </w:r>
            <w:r w:rsidRPr="00994675">
              <w:rPr>
                <w:lang w:val="da-DK"/>
              </w:rPr>
              <w:instrText xml:space="preserve"> HYPERLINK "https://thuvienphapluat.vn/van-ban/cong-nghe-thong-tin/thong-tu-14-2014-tt-bkhcn-thu-thap-dang-ky-luu-giu-cong-bo-thong-tin-nhiem-vu-khoa-hoc-cong-nghe-238285.aspx" \t "_blank" </w:instrText>
            </w:r>
            <w:r w:rsidRPr="00994675">
              <w:rPr>
                <w:lang w:val="da-DK"/>
              </w:rPr>
            </w:r>
            <w:r w:rsidRPr="00994675">
              <w:rPr>
                <w:lang w:val="da-DK"/>
              </w:rPr>
              <w:fldChar w:fldCharType="separate"/>
            </w:r>
            <w:r w:rsidRPr="00994675">
              <w:rPr>
                <w:lang w:val="da-DK"/>
              </w:rPr>
              <w:t>14/2014/TT-BKHCN</w:t>
            </w:r>
            <w:r w:rsidRPr="00994675">
              <w:rPr>
                <w:lang w:val="da-DK"/>
              </w:rPr>
              <w:fldChar w:fldCharType="end"/>
            </w:r>
            <w:bookmarkEnd w:id="6"/>
            <w:r w:rsidR="00CD4283" w:rsidRPr="00994675">
              <w:rPr>
                <w:lang w:val="da-DK"/>
              </w:rPr>
              <w:t> ngày 11</w:t>
            </w:r>
            <w:r w:rsidR="000431D5" w:rsidRPr="00994675">
              <w:rPr>
                <w:lang w:val="da-DK"/>
              </w:rPr>
              <w:t>/</w:t>
            </w:r>
            <w:r w:rsidR="00CD4283" w:rsidRPr="00994675">
              <w:rPr>
                <w:lang w:val="da-DK"/>
              </w:rPr>
              <w:t>6</w:t>
            </w:r>
            <w:r w:rsidR="000431D5" w:rsidRPr="00994675">
              <w:rPr>
                <w:lang w:val="da-DK"/>
              </w:rPr>
              <w:t>/</w:t>
            </w:r>
            <w:r w:rsidRPr="00994675">
              <w:rPr>
                <w:lang w:val="da-DK"/>
              </w:rPr>
              <w:t>2014 của Bộ trưởng Bộ Khoa học và Công nghệ quy định về việc thu thập, đăng ký, lưu giữ và công bố thông tin về nhiệm vụ khoa học và công nghệ.</w:t>
            </w:r>
          </w:p>
          <w:p w14:paraId="20ABF45B" w14:textId="77777777" w:rsidR="00F524EC" w:rsidRPr="00994675" w:rsidRDefault="00F524EC" w:rsidP="00994675">
            <w:pPr>
              <w:pStyle w:val="NormalWeb"/>
              <w:shd w:val="clear" w:color="auto" w:fill="FFFFFF"/>
              <w:spacing w:before="0" w:beforeAutospacing="0" w:after="0" w:afterAutospacing="0" w:line="187" w:lineRule="atLeast"/>
              <w:ind w:left="0" w:hanging="2"/>
              <w:jc w:val="both"/>
              <w:rPr>
                <w:lang w:val="da-DK"/>
              </w:rPr>
            </w:pPr>
            <w:r w:rsidRPr="00994675">
              <w:rPr>
                <w:lang w:val="da-DK"/>
              </w:rPr>
              <w:t>- Thông tư số </w:t>
            </w:r>
            <w:bookmarkStart w:id="7" w:name="tvpllink_blqpztdime_18"/>
            <w:r w:rsidRPr="00994675">
              <w:rPr>
                <w:lang w:val="da-DK"/>
              </w:rPr>
              <w:fldChar w:fldCharType="begin"/>
            </w:r>
            <w:r w:rsidRPr="00994675">
              <w:rPr>
                <w:lang w:val="da-DK"/>
              </w:rPr>
              <w:instrText xml:space="preserve"> HYPERLINK "https://thuvienphapluat.vn/van-ban/Bo-may-hanh-chinh/Thong-tu-11-2023-TT-BKHCN-sua-doi-Thong-tu-14-2014-TT-BKHCN-dang-ky-nhiem-vu-khoa-hoc-571554.aspx" \t "_blank" </w:instrText>
            </w:r>
            <w:r w:rsidRPr="00994675">
              <w:rPr>
                <w:lang w:val="da-DK"/>
              </w:rPr>
            </w:r>
            <w:r w:rsidRPr="00994675">
              <w:rPr>
                <w:lang w:val="da-DK"/>
              </w:rPr>
              <w:fldChar w:fldCharType="separate"/>
            </w:r>
            <w:r w:rsidRPr="00994675">
              <w:rPr>
                <w:lang w:val="da-DK"/>
              </w:rPr>
              <w:t>11/2023/TT-BKHCN</w:t>
            </w:r>
            <w:r w:rsidRPr="00994675">
              <w:rPr>
                <w:lang w:val="da-DK"/>
              </w:rPr>
              <w:fldChar w:fldCharType="end"/>
            </w:r>
            <w:bookmarkEnd w:id="7"/>
            <w:r w:rsidRPr="00994675">
              <w:rPr>
                <w:lang w:val="da-DK"/>
              </w:rPr>
              <w:t> ngày 26</w:t>
            </w:r>
            <w:r w:rsidR="000431D5" w:rsidRPr="00994675">
              <w:rPr>
                <w:lang w:val="da-DK"/>
              </w:rPr>
              <w:t>/</w:t>
            </w:r>
            <w:r w:rsidRPr="00994675">
              <w:rPr>
                <w:lang w:val="da-DK"/>
              </w:rPr>
              <w:t>6</w:t>
            </w:r>
            <w:r w:rsidR="000431D5" w:rsidRPr="00994675">
              <w:rPr>
                <w:lang w:val="da-DK"/>
              </w:rPr>
              <w:t>/</w:t>
            </w:r>
            <w:r w:rsidRPr="00994675">
              <w:rPr>
                <w:lang w:val="da-DK"/>
              </w:rPr>
              <w:t>2023 của Bộ trưởng Bộ Khoa học và Công nghệ sửa đổi, bổ sung một số điều của Thông tư số </w:t>
            </w:r>
            <w:bookmarkStart w:id="8" w:name="tvpllink_iwfblcgkaz_36"/>
            <w:r w:rsidRPr="00994675">
              <w:rPr>
                <w:lang w:val="da-DK"/>
              </w:rPr>
              <w:fldChar w:fldCharType="begin"/>
            </w:r>
            <w:r w:rsidRPr="00994675">
              <w:rPr>
                <w:lang w:val="da-DK"/>
              </w:rPr>
              <w:instrText xml:space="preserve"> HYPERLINK "https://thuvienphapluat.vn/van-ban/cong-nghe-thong-tin/thong-tu-14-2014-tt-bkhcn-thu-thap-dang-ky-luu-giu-cong-bo-thong-tin-nhiem-vu-khoa-hoc-cong-nghe-238285.aspx" \t "_blank" </w:instrText>
            </w:r>
            <w:r w:rsidRPr="00994675">
              <w:rPr>
                <w:lang w:val="da-DK"/>
              </w:rPr>
            </w:r>
            <w:r w:rsidRPr="00994675">
              <w:rPr>
                <w:lang w:val="da-DK"/>
              </w:rPr>
              <w:fldChar w:fldCharType="separate"/>
            </w:r>
            <w:r w:rsidRPr="00994675">
              <w:rPr>
                <w:lang w:val="da-DK"/>
              </w:rPr>
              <w:t>14/2014/TT-BKHCN</w:t>
            </w:r>
            <w:r w:rsidRPr="00994675">
              <w:rPr>
                <w:lang w:val="da-DK"/>
              </w:rPr>
              <w:fldChar w:fldCharType="end"/>
            </w:r>
            <w:bookmarkEnd w:id="8"/>
            <w:r w:rsidRPr="00994675">
              <w:rPr>
                <w:lang w:val="da-DK"/>
              </w:rPr>
              <w:t> ngày 11</w:t>
            </w:r>
            <w:r w:rsidR="000431D5" w:rsidRPr="00994675">
              <w:rPr>
                <w:lang w:val="da-DK"/>
              </w:rPr>
              <w:t>/</w:t>
            </w:r>
            <w:r w:rsidRPr="00994675">
              <w:rPr>
                <w:lang w:val="da-DK"/>
              </w:rPr>
              <w:t>6</w:t>
            </w:r>
            <w:r w:rsidR="000431D5" w:rsidRPr="00994675">
              <w:rPr>
                <w:lang w:val="da-DK"/>
              </w:rPr>
              <w:t>/</w:t>
            </w:r>
            <w:r w:rsidRPr="00994675">
              <w:rPr>
                <w:lang w:val="da-DK"/>
              </w:rPr>
              <w:t>2014 của Bộ trưởng Bộ Khoa học và Công nghệ quy định thu thập, đăng ký, lưu giữ và công bố thông tin về nhiệm vụ khoa học và công nghệ và Thông tư số </w:t>
            </w:r>
            <w:bookmarkStart w:id="9" w:name="tvpllink_qwukzpufyc_7"/>
            <w:r w:rsidRPr="00994675">
              <w:rPr>
                <w:lang w:val="da-DK"/>
              </w:rPr>
              <w:fldChar w:fldCharType="begin"/>
            </w:r>
            <w:r w:rsidRPr="00994675">
              <w:rPr>
                <w:lang w:val="da-DK"/>
              </w:rPr>
              <w:instrText xml:space="preserve"> HYPERLINK "https://thuvienphapluat.vn/van-ban/Cong-nghe-thong-tin/Thong-tu-10-2017-TT-BKHCN-xay-dung-quan-ly-khai-thac-co-so-du-lieu-quoc-gia-khoa-hoc-cong-nghe-322628.aspx" \t "_blank" </w:instrText>
            </w:r>
            <w:r w:rsidRPr="00994675">
              <w:rPr>
                <w:lang w:val="da-DK"/>
              </w:rPr>
            </w:r>
            <w:r w:rsidRPr="00994675">
              <w:rPr>
                <w:lang w:val="da-DK"/>
              </w:rPr>
              <w:fldChar w:fldCharType="separate"/>
            </w:r>
            <w:r w:rsidRPr="00994675">
              <w:rPr>
                <w:lang w:val="da-DK"/>
              </w:rPr>
              <w:t>10/2017/TT-BKHCN</w:t>
            </w:r>
            <w:r w:rsidRPr="00994675">
              <w:rPr>
                <w:lang w:val="da-DK"/>
              </w:rPr>
              <w:fldChar w:fldCharType="end"/>
            </w:r>
            <w:bookmarkEnd w:id="9"/>
            <w:r w:rsidRPr="00994675">
              <w:rPr>
                <w:lang w:val="da-DK"/>
              </w:rPr>
              <w:t> ngày 28</w:t>
            </w:r>
            <w:r w:rsidR="000431D5" w:rsidRPr="00994675">
              <w:rPr>
                <w:lang w:val="da-DK"/>
              </w:rPr>
              <w:t>/</w:t>
            </w:r>
            <w:r w:rsidRPr="00994675">
              <w:rPr>
                <w:lang w:val="da-DK"/>
              </w:rPr>
              <w:t>6</w:t>
            </w:r>
            <w:r w:rsidR="000431D5" w:rsidRPr="00994675">
              <w:rPr>
                <w:lang w:val="da-DK"/>
              </w:rPr>
              <w:t>/</w:t>
            </w:r>
            <w:r w:rsidRPr="00994675">
              <w:rPr>
                <w:lang w:val="da-DK"/>
              </w:rPr>
              <w:t>2017 của Bộ trưởng Bộ Khoa học và Công nghệ quy định về xây dựng, quản lý, khai thác, sử dụng, duy trì và phát triển Cơ sở dữ liệu quốc gia về khoa học và công nghệ.</w:t>
            </w:r>
          </w:p>
          <w:p w14:paraId="7FCA1368" w14:textId="77777777" w:rsidR="00F524EC" w:rsidRPr="00994675" w:rsidRDefault="00F524EC" w:rsidP="00994675">
            <w:pPr>
              <w:spacing w:line="240" w:lineRule="auto"/>
              <w:ind w:leftChars="0" w:left="2" w:hanging="2"/>
              <w:jc w:val="both"/>
              <w:rPr>
                <w:spacing w:val="-6"/>
                <w:lang w:val="nl-NL"/>
              </w:rPr>
            </w:pPr>
          </w:p>
        </w:tc>
      </w:tr>
    </w:tbl>
    <w:p w14:paraId="65E9BB4A" w14:textId="77777777" w:rsidR="00F524EC" w:rsidRPr="00D931A4" w:rsidRDefault="00F524EC" w:rsidP="00280EE7">
      <w:pPr>
        <w:pStyle w:val="ListParagraph"/>
        <w:spacing w:before="40" w:after="40" w:line="240" w:lineRule="auto"/>
        <w:ind w:left="5" w:hanging="7"/>
        <w:jc w:val="both"/>
        <w:rPr>
          <w:b/>
          <w:sz w:val="26"/>
          <w:szCs w:val="28"/>
        </w:rPr>
      </w:pPr>
    </w:p>
    <w:p w14:paraId="52C2EB56" w14:textId="77777777" w:rsidR="006B3DCA" w:rsidRPr="00D931A4" w:rsidRDefault="006B3DCA" w:rsidP="00280EE7">
      <w:pPr>
        <w:tabs>
          <w:tab w:val="left" w:pos="5472"/>
        </w:tabs>
        <w:ind w:left="1" w:hanging="3"/>
        <w:jc w:val="both"/>
        <w:rPr>
          <w:b/>
          <w:sz w:val="26"/>
          <w:szCs w:val="28"/>
        </w:rPr>
      </w:pPr>
    </w:p>
    <w:p w14:paraId="1ACB19D6" w14:textId="77777777" w:rsidR="006B3DCA" w:rsidRPr="00D931A4" w:rsidRDefault="006B3DCA" w:rsidP="00280EE7">
      <w:pPr>
        <w:tabs>
          <w:tab w:val="left" w:pos="5472"/>
        </w:tabs>
        <w:ind w:left="1" w:hanging="3"/>
        <w:jc w:val="both"/>
        <w:rPr>
          <w:b/>
          <w:sz w:val="26"/>
          <w:szCs w:val="28"/>
        </w:rPr>
      </w:pPr>
    </w:p>
    <w:p w14:paraId="7CAAE72D" w14:textId="77777777" w:rsidR="006B3DCA" w:rsidRPr="00D931A4" w:rsidRDefault="006B3DCA" w:rsidP="00280EE7">
      <w:pPr>
        <w:tabs>
          <w:tab w:val="left" w:pos="5472"/>
        </w:tabs>
        <w:ind w:left="1" w:hanging="3"/>
        <w:jc w:val="both"/>
        <w:rPr>
          <w:b/>
          <w:sz w:val="26"/>
          <w:szCs w:val="28"/>
        </w:rPr>
      </w:pPr>
    </w:p>
    <w:p w14:paraId="4373B1A4" w14:textId="77777777" w:rsidR="006B3DCA" w:rsidRPr="00D931A4" w:rsidRDefault="006B3DCA" w:rsidP="00280EE7">
      <w:pPr>
        <w:tabs>
          <w:tab w:val="left" w:pos="5472"/>
        </w:tabs>
        <w:ind w:left="1" w:hanging="3"/>
        <w:jc w:val="both"/>
        <w:rPr>
          <w:b/>
          <w:sz w:val="26"/>
          <w:szCs w:val="28"/>
        </w:rPr>
      </w:pPr>
    </w:p>
    <w:p w14:paraId="4872CA01" w14:textId="77777777" w:rsidR="00CF642A" w:rsidRDefault="00CF642A" w:rsidP="000431D5">
      <w:pPr>
        <w:tabs>
          <w:tab w:val="left" w:pos="5472"/>
        </w:tabs>
        <w:ind w:left="1" w:hanging="3"/>
        <w:jc w:val="both"/>
        <w:rPr>
          <w:b/>
          <w:sz w:val="26"/>
          <w:szCs w:val="28"/>
        </w:rPr>
      </w:pPr>
    </w:p>
    <w:p w14:paraId="76BC51A4" w14:textId="77777777" w:rsidR="00CF642A" w:rsidRDefault="00CF642A" w:rsidP="000431D5">
      <w:pPr>
        <w:tabs>
          <w:tab w:val="left" w:pos="5472"/>
        </w:tabs>
        <w:ind w:left="1" w:hanging="3"/>
        <w:jc w:val="both"/>
        <w:rPr>
          <w:b/>
          <w:sz w:val="26"/>
          <w:szCs w:val="28"/>
        </w:rPr>
      </w:pPr>
    </w:p>
    <w:p w14:paraId="3194F325" w14:textId="77777777" w:rsidR="00CF642A" w:rsidRDefault="00CF642A" w:rsidP="000431D5">
      <w:pPr>
        <w:tabs>
          <w:tab w:val="left" w:pos="5472"/>
        </w:tabs>
        <w:ind w:left="1" w:hanging="3"/>
        <w:jc w:val="both"/>
        <w:rPr>
          <w:b/>
          <w:sz w:val="26"/>
          <w:szCs w:val="28"/>
        </w:rPr>
      </w:pPr>
    </w:p>
    <w:p w14:paraId="3A40A1F1" w14:textId="77777777" w:rsidR="00D3336C" w:rsidRDefault="00D3336C" w:rsidP="000431D5">
      <w:pPr>
        <w:tabs>
          <w:tab w:val="left" w:pos="5472"/>
        </w:tabs>
        <w:ind w:left="1" w:hanging="3"/>
        <w:jc w:val="both"/>
        <w:rPr>
          <w:b/>
          <w:sz w:val="26"/>
          <w:szCs w:val="28"/>
        </w:rPr>
      </w:pPr>
    </w:p>
    <w:p w14:paraId="5C9169AC" w14:textId="77777777" w:rsidR="00D3336C" w:rsidRDefault="00D3336C" w:rsidP="000431D5">
      <w:pPr>
        <w:tabs>
          <w:tab w:val="left" w:pos="5472"/>
        </w:tabs>
        <w:ind w:left="1" w:hanging="3"/>
        <w:jc w:val="both"/>
        <w:rPr>
          <w:b/>
          <w:sz w:val="26"/>
          <w:szCs w:val="28"/>
        </w:rPr>
      </w:pPr>
    </w:p>
    <w:p w14:paraId="518FE47E" w14:textId="77777777" w:rsidR="00D3336C" w:rsidRDefault="00D3336C" w:rsidP="000431D5">
      <w:pPr>
        <w:tabs>
          <w:tab w:val="left" w:pos="5472"/>
        </w:tabs>
        <w:ind w:left="1" w:hanging="3"/>
        <w:jc w:val="both"/>
        <w:rPr>
          <w:b/>
          <w:sz w:val="26"/>
          <w:szCs w:val="28"/>
        </w:rPr>
      </w:pPr>
    </w:p>
    <w:p w14:paraId="183D9D07" w14:textId="77777777" w:rsidR="000B78E8" w:rsidRPr="00D931A4" w:rsidRDefault="0089012A" w:rsidP="000431D5">
      <w:pPr>
        <w:tabs>
          <w:tab w:val="left" w:pos="5472"/>
        </w:tabs>
        <w:ind w:left="1" w:hanging="3"/>
        <w:jc w:val="both"/>
        <w:rPr>
          <w:b/>
          <w:sz w:val="26"/>
          <w:szCs w:val="28"/>
        </w:rPr>
      </w:pPr>
      <w:r w:rsidRPr="00D931A4">
        <w:rPr>
          <w:b/>
          <w:sz w:val="26"/>
          <w:szCs w:val="28"/>
        </w:rPr>
        <w:t>II. DANH MỤC THỦ TỤC HÀNH CHÍNH SỬA ĐỔI, BỔ SUNG</w:t>
      </w:r>
      <w:r w:rsidR="000431D5" w:rsidRPr="00D931A4">
        <w:rPr>
          <w:b/>
          <w:sz w:val="26"/>
          <w:szCs w:val="28"/>
        </w:rPr>
        <w:t xml:space="preserve"> (03 TTHC)</w:t>
      </w:r>
      <w:r w:rsidR="007C64F4">
        <w:rPr>
          <w:b/>
          <w:sz w:val="26"/>
          <w:szCs w:val="28"/>
        </w:rPr>
        <w:t xml:space="preserve"> </w:t>
      </w:r>
    </w:p>
    <w:p w14:paraId="0EBDD490" w14:textId="77777777" w:rsidR="000B78E8" w:rsidRPr="00D931A4" w:rsidRDefault="000B78E8" w:rsidP="00280EE7">
      <w:pPr>
        <w:tabs>
          <w:tab w:val="left" w:pos="5472"/>
        </w:tabs>
        <w:ind w:left="1" w:hanging="3"/>
        <w:jc w:val="both"/>
        <w:rPr>
          <w:b/>
          <w:sz w:val="26"/>
          <w:szCs w:val="28"/>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2410"/>
        <w:gridCol w:w="2552"/>
        <w:gridCol w:w="3402"/>
        <w:gridCol w:w="4110"/>
      </w:tblGrid>
      <w:tr w:rsidR="000B78E8" w:rsidRPr="00D931A4" w14:paraId="07E3542D" w14:textId="77777777" w:rsidTr="00CF642A">
        <w:trPr>
          <w:trHeight w:val="789"/>
        </w:trPr>
        <w:tc>
          <w:tcPr>
            <w:tcW w:w="709" w:type="dxa"/>
            <w:vAlign w:val="center"/>
          </w:tcPr>
          <w:p w14:paraId="23904293" w14:textId="77777777" w:rsidR="000B78E8" w:rsidRPr="00277EDA" w:rsidRDefault="00CF642A" w:rsidP="00CF642A">
            <w:pPr>
              <w:ind w:leftChars="0" w:left="2" w:hanging="2"/>
              <w:jc w:val="center"/>
              <w:rPr>
                <w:b/>
                <w:szCs w:val="28"/>
              </w:rPr>
            </w:pPr>
            <w:r w:rsidRPr="00277EDA">
              <w:rPr>
                <w:b/>
                <w:szCs w:val="28"/>
              </w:rPr>
              <w:t xml:space="preserve">Số </w:t>
            </w:r>
            <w:r w:rsidR="000B78E8" w:rsidRPr="00277EDA">
              <w:rPr>
                <w:b/>
                <w:szCs w:val="28"/>
              </w:rPr>
              <w:t>TT</w:t>
            </w:r>
          </w:p>
        </w:tc>
        <w:tc>
          <w:tcPr>
            <w:tcW w:w="2268" w:type="dxa"/>
            <w:vAlign w:val="center"/>
          </w:tcPr>
          <w:p w14:paraId="7056C5F6" w14:textId="77777777" w:rsidR="000B78E8" w:rsidRPr="00277EDA" w:rsidRDefault="000B78E8" w:rsidP="00CF642A">
            <w:pPr>
              <w:ind w:leftChars="0" w:left="2" w:hanging="2"/>
              <w:jc w:val="center"/>
              <w:rPr>
                <w:b/>
                <w:szCs w:val="28"/>
              </w:rPr>
            </w:pPr>
            <w:r w:rsidRPr="00277EDA">
              <w:rPr>
                <w:b/>
                <w:spacing w:val="-8"/>
                <w:szCs w:val="28"/>
              </w:rPr>
              <w:t xml:space="preserve">Tên </w:t>
            </w:r>
            <w:r w:rsidR="00CF642A" w:rsidRPr="00277EDA">
              <w:rPr>
                <w:b/>
                <w:spacing w:val="-8"/>
                <w:szCs w:val="28"/>
              </w:rPr>
              <w:t>TTHC</w:t>
            </w:r>
            <w:r w:rsidR="00CF642A" w:rsidRPr="00277EDA">
              <w:rPr>
                <w:rStyle w:val="FootnoteReference"/>
                <w:b/>
                <w:spacing w:val="-8"/>
                <w:szCs w:val="28"/>
              </w:rPr>
              <w:footnoteReference w:id="1"/>
            </w:r>
          </w:p>
        </w:tc>
        <w:tc>
          <w:tcPr>
            <w:tcW w:w="2410" w:type="dxa"/>
            <w:vAlign w:val="center"/>
          </w:tcPr>
          <w:p w14:paraId="4BF54FEC" w14:textId="77777777" w:rsidR="000B78E8" w:rsidRPr="00277EDA" w:rsidRDefault="000B78E8" w:rsidP="00CF642A">
            <w:pPr>
              <w:ind w:leftChars="0" w:left="2" w:hanging="2"/>
              <w:jc w:val="center"/>
              <w:rPr>
                <w:b/>
                <w:szCs w:val="28"/>
              </w:rPr>
            </w:pPr>
            <w:r w:rsidRPr="00277EDA">
              <w:rPr>
                <w:b/>
                <w:szCs w:val="28"/>
              </w:rPr>
              <w:t>Thời hạn</w:t>
            </w:r>
          </w:p>
          <w:p w14:paraId="1D07FDC2" w14:textId="77777777" w:rsidR="000B78E8" w:rsidRPr="00277EDA" w:rsidRDefault="000B78E8" w:rsidP="00CF642A">
            <w:pPr>
              <w:ind w:leftChars="0" w:left="2" w:hanging="2"/>
              <w:jc w:val="center"/>
              <w:rPr>
                <w:b/>
                <w:szCs w:val="28"/>
              </w:rPr>
            </w:pPr>
            <w:r w:rsidRPr="00277EDA">
              <w:rPr>
                <w:b/>
                <w:szCs w:val="28"/>
              </w:rPr>
              <w:t xml:space="preserve"> giải quyết</w:t>
            </w:r>
          </w:p>
        </w:tc>
        <w:tc>
          <w:tcPr>
            <w:tcW w:w="2552" w:type="dxa"/>
            <w:vAlign w:val="center"/>
          </w:tcPr>
          <w:p w14:paraId="569EB9F7" w14:textId="77777777" w:rsidR="000B78E8" w:rsidRPr="00277EDA" w:rsidRDefault="000B78E8" w:rsidP="00CF642A">
            <w:pPr>
              <w:ind w:leftChars="0" w:left="2" w:hanging="2"/>
              <w:jc w:val="center"/>
              <w:rPr>
                <w:b/>
                <w:szCs w:val="28"/>
              </w:rPr>
            </w:pPr>
            <w:r w:rsidRPr="00277EDA">
              <w:rPr>
                <w:b/>
                <w:szCs w:val="28"/>
              </w:rPr>
              <w:t>Địa điểm thực hiện</w:t>
            </w:r>
          </w:p>
        </w:tc>
        <w:tc>
          <w:tcPr>
            <w:tcW w:w="3402" w:type="dxa"/>
            <w:vAlign w:val="center"/>
          </w:tcPr>
          <w:p w14:paraId="2251254E" w14:textId="77777777" w:rsidR="000B78E8" w:rsidRPr="00277EDA" w:rsidRDefault="000B78E8" w:rsidP="00CF642A">
            <w:pPr>
              <w:ind w:leftChars="0" w:left="2" w:hanging="2"/>
              <w:jc w:val="center"/>
              <w:rPr>
                <w:b/>
                <w:szCs w:val="28"/>
              </w:rPr>
            </w:pPr>
            <w:r w:rsidRPr="00277EDA">
              <w:rPr>
                <w:b/>
                <w:szCs w:val="28"/>
              </w:rPr>
              <w:t>Cách thức thực hiện</w:t>
            </w:r>
          </w:p>
        </w:tc>
        <w:tc>
          <w:tcPr>
            <w:tcW w:w="4110" w:type="dxa"/>
            <w:vAlign w:val="center"/>
          </w:tcPr>
          <w:p w14:paraId="1E10DC62" w14:textId="77777777" w:rsidR="000B78E8" w:rsidRPr="00277EDA" w:rsidRDefault="000B78E8" w:rsidP="00CF642A">
            <w:pPr>
              <w:ind w:leftChars="0" w:left="2" w:hanging="2"/>
              <w:jc w:val="center"/>
              <w:rPr>
                <w:b/>
                <w:szCs w:val="28"/>
              </w:rPr>
            </w:pPr>
            <w:r w:rsidRPr="00277EDA">
              <w:rPr>
                <w:b/>
                <w:szCs w:val="28"/>
              </w:rPr>
              <w:t>Căn cứ pháp lý</w:t>
            </w:r>
          </w:p>
        </w:tc>
      </w:tr>
      <w:tr w:rsidR="00CF642A" w:rsidRPr="00D931A4" w14:paraId="1A492160" w14:textId="77777777" w:rsidTr="00CF642A">
        <w:tc>
          <w:tcPr>
            <w:tcW w:w="709" w:type="dxa"/>
            <w:vAlign w:val="center"/>
          </w:tcPr>
          <w:p w14:paraId="3720FB25" w14:textId="77777777" w:rsidR="00CF642A" w:rsidRPr="00D931A4" w:rsidRDefault="00CF642A" w:rsidP="00CF642A">
            <w:pPr>
              <w:ind w:leftChars="0" w:left="3" w:hanging="3"/>
              <w:jc w:val="center"/>
              <w:rPr>
                <w:sz w:val="26"/>
                <w:szCs w:val="28"/>
              </w:rPr>
            </w:pPr>
            <w:r w:rsidRPr="00D931A4">
              <w:rPr>
                <w:sz w:val="26"/>
                <w:szCs w:val="28"/>
              </w:rPr>
              <w:t>01</w:t>
            </w:r>
          </w:p>
        </w:tc>
        <w:tc>
          <w:tcPr>
            <w:tcW w:w="2268" w:type="dxa"/>
            <w:vAlign w:val="center"/>
          </w:tcPr>
          <w:p w14:paraId="074F8825" w14:textId="77777777" w:rsidR="00CF642A" w:rsidRPr="00D931A4" w:rsidRDefault="00CF642A" w:rsidP="00CF642A">
            <w:pPr>
              <w:spacing w:before="120" w:after="120" w:line="240" w:lineRule="auto"/>
              <w:ind w:leftChars="0" w:left="3" w:hanging="3"/>
              <w:jc w:val="both"/>
              <w:rPr>
                <w:sz w:val="26"/>
                <w:szCs w:val="28"/>
              </w:rPr>
            </w:pPr>
            <w:r w:rsidRPr="00D931A4">
              <w:rPr>
                <w:sz w:val="26"/>
                <w:szCs w:val="28"/>
              </w:rPr>
              <w:t>Thay đổi, bổ sung, cấp lại giấy chứng nhận đăng k</w:t>
            </w:r>
            <w:r>
              <w:rPr>
                <w:sz w:val="26"/>
                <w:szCs w:val="28"/>
              </w:rPr>
              <w:t>ý tổ chức khoa học và công nghệ</w:t>
            </w:r>
          </w:p>
        </w:tc>
        <w:tc>
          <w:tcPr>
            <w:tcW w:w="2410" w:type="dxa"/>
            <w:vAlign w:val="center"/>
          </w:tcPr>
          <w:p w14:paraId="1126B4C8" w14:textId="77777777" w:rsidR="00CF642A" w:rsidRPr="00D931A4" w:rsidRDefault="00CF642A" w:rsidP="00CD4283">
            <w:pPr>
              <w:ind w:left="1" w:hanging="3"/>
              <w:jc w:val="center"/>
              <w:rPr>
                <w:i/>
                <w:sz w:val="26"/>
                <w:szCs w:val="28"/>
              </w:rPr>
            </w:pPr>
            <w:r w:rsidRPr="00D931A4">
              <w:rPr>
                <w:sz w:val="26"/>
                <w:szCs w:val="28"/>
              </w:rPr>
              <w:t>10 ngày làm việc kể từ ngày nhận được hồ sơ hợp lệ</w:t>
            </w:r>
          </w:p>
        </w:tc>
        <w:tc>
          <w:tcPr>
            <w:tcW w:w="2552" w:type="dxa"/>
            <w:vMerge w:val="restart"/>
            <w:vAlign w:val="center"/>
          </w:tcPr>
          <w:p w14:paraId="14F21F1F" w14:textId="77777777" w:rsidR="00CF642A" w:rsidRPr="00D931A4" w:rsidRDefault="00CF642A" w:rsidP="00730258">
            <w:pPr>
              <w:spacing w:before="60" w:after="60" w:line="240" w:lineRule="auto"/>
              <w:ind w:leftChars="0" w:left="3" w:hanging="3"/>
              <w:contextualSpacing/>
              <w:jc w:val="both"/>
              <w:rPr>
                <w:b/>
                <w:bCs/>
                <w:sz w:val="26"/>
                <w:szCs w:val="28"/>
                <w:lang w:val="it-IT"/>
              </w:rPr>
            </w:pPr>
            <w:r w:rsidRPr="00D931A4">
              <w:rPr>
                <w:b/>
                <w:bCs/>
                <w:sz w:val="26"/>
                <w:szCs w:val="28"/>
                <w:lang w:val="it-IT"/>
              </w:rPr>
              <w:t xml:space="preserve">- Cơ quan tiếp nhận và trả kết quả: </w:t>
            </w:r>
            <w:r w:rsidRPr="00D931A4">
              <w:rPr>
                <w:bCs/>
                <w:sz w:val="26"/>
                <w:szCs w:val="28"/>
                <w:lang w:val="it-IT"/>
              </w:rPr>
              <w:t>Trung tâm Phục vụ hành chính công tỉnh Lạng Sơn. Địa chỉ: phố Dã Tượng, phườ</w:t>
            </w:r>
            <w:r w:rsidR="00730258">
              <w:rPr>
                <w:bCs/>
                <w:sz w:val="26"/>
                <w:szCs w:val="28"/>
                <w:lang w:val="it-IT"/>
              </w:rPr>
              <w:t>ng Lương Văn Tri, tỉnh Lạng Sơn.</w:t>
            </w:r>
          </w:p>
          <w:p w14:paraId="27A0A029" w14:textId="77777777" w:rsidR="00CF642A" w:rsidRPr="00D931A4" w:rsidRDefault="00CF642A" w:rsidP="00730258">
            <w:pPr>
              <w:spacing w:before="60" w:after="60" w:line="240" w:lineRule="auto"/>
              <w:ind w:leftChars="0" w:left="3" w:hanging="3"/>
              <w:jc w:val="both"/>
              <w:rPr>
                <w:rFonts w:eastAsia="Calibri"/>
                <w:spacing w:val="6"/>
                <w:sz w:val="26"/>
                <w:szCs w:val="28"/>
                <w:u w:val="single"/>
                <w:lang w:val="sv-SE"/>
              </w:rPr>
            </w:pPr>
            <w:r w:rsidRPr="00D931A4">
              <w:rPr>
                <w:b/>
                <w:bCs/>
                <w:sz w:val="26"/>
                <w:szCs w:val="28"/>
                <w:lang w:val="it-IT"/>
              </w:rPr>
              <w:t xml:space="preserve">- Cơ quan thực hiện: </w:t>
            </w:r>
            <w:r w:rsidRPr="00D931A4">
              <w:rPr>
                <w:bCs/>
                <w:sz w:val="26"/>
                <w:szCs w:val="28"/>
                <w:lang w:val="it-IT"/>
              </w:rPr>
              <w:t>Sở Khoa học và Công nghệ tỉnh Lạng Sơn. Địa chỉ: số 01 đường Mai Thế Chuẩn, phường Lương Văn Tri, tỉnh Lạng Sơn</w:t>
            </w:r>
            <w:r w:rsidR="00730258">
              <w:rPr>
                <w:bCs/>
                <w:sz w:val="26"/>
                <w:szCs w:val="28"/>
                <w:lang w:val="it-IT"/>
              </w:rPr>
              <w:t>.</w:t>
            </w:r>
          </w:p>
        </w:tc>
        <w:tc>
          <w:tcPr>
            <w:tcW w:w="3402" w:type="dxa"/>
            <w:vMerge w:val="restart"/>
            <w:vAlign w:val="center"/>
          </w:tcPr>
          <w:p w14:paraId="582D0BB3" w14:textId="77777777" w:rsidR="00CF642A" w:rsidRPr="00D931A4" w:rsidRDefault="00CF642A" w:rsidP="00CF642A">
            <w:pPr>
              <w:spacing w:before="60" w:after="60" w:line="240" w:lineRule="auto"/>
              <w:ind w:leftChars="0" w:left="0" w:firstLineChars="0" w:hanging="2"/>
              <w:contextualSpacing/>
              <w:jc w:val="both"/>
              <w:rPr>
                <w:sz w:val="26"/>
                <w:szCs w:val="28"/>
                <w:lang w:val="da-DK"/>
              </w:rPr>
            </w:pPr>
            <w:r w:rsidRPr="00D931A4">
              <w:rPr>
                <w:sz w:val="26"/>
                <w:szCs w:val="28"/>
                <w:lang w:val="da-DK"/>
              </w:rPr>
              <w:t>- Tiếp nhận hồ sơ và trả kết quả trực tiếp</w:t>
            </w:r>
            <w:r w:rsidR="00730258">
              <w:rPr>
                <w:sz w:val="26"/>
                <w:szCs w:val="28"/>
                <w:lang w:val="da-DK"/>
              </w:rPr>
              <w:t>.</w:t>
            </w:r>
          </w:p>
          <w:p w14:paraId="5326C4D1" w14:textId="77777777" w:rsidR="00CF642A" w:rsidRPr="00D931A4" w:rsidRDefault="00CF642A" w:rsidP="00CF642A">
            <w:pPr>
              <w:spacing w:before="60" w:after="60" w:line="240" w:lineRule="auto"/>
              <w:ind w:leftChars="0" w:left="0" w:firstLineChars="0" w:hanging="2"/>
              <w:contextualSpacing/>
              <w:jc w:val="both"/>
              <w:rPr>
                <w:sz w:val="26"/>
                <w:szCs w:val="28"/>
                <w:lang w:val="da-DK"/>
              </w:rPr>
            </w:pPr>
            <w:r w:rsidRPr="00D931A4">
              <w:rPr>
                <w:sz w:val="26"/>
                <w:szCs w:val="28"/>
                <w:lang w:val="da-DK"/>
              </w:rPr>
              <w:t>- Tiếp nhận hồ sơ và trả kết quả</w:t>
            </w:r>
            <w:r w:rsidR="00730258">
              <w:rPr>
                <w:sz w:val="26"/>
                <w:szCs w:val="28"/>
                <w:lang w:val="da-DK"/>
              </w:rPr>
              <w:t xml:space="preserve"> qua dịch vụ bưu chính công ích.</w:t>
            </w:r>
          </w:p>
          <w:p w14:paraId="11596A42" w14:textId="77777777" w:rsidR="00CF642A" w:rsidRPr="00D931A4" w:rsidRDefault="00CF642A" w:rsidP="00CF642A">
            <w:pPr>
              <w:spacing w:before="60" w:after="60" w:line="240" w:lineRule="auto"/>
              <w:ind w:leftChars="0" w:left="3" w:hanging="3"/>
              <w:jc w:val="both"/>
              <w:rPr>
                <w:rFonts w:eastAsia="Calibri"/>
                <w:spacing w:val="6"/>
                <w:sz w:val="26"/>
                <w:szCs w:val="28"/>
                <w:u w:val="single"/>
                <w:lang w:val="sv-SE"/>
              </w:rPr>
            </w:pPr>
            <w:r w:rsidRPr="00D931A4">
              <w:rPr>
                <w:sz w:val="26"/>
                <w:szCs w:val="28"/>
                <w:lang w:val="da-DK"/>
              </w:rPr>
              <w:t xml:space="preserve">- Tiếp nhận hồ sơ qua dịch vụ công trực tuyến tại địa chỉ </w:t>
            </w:r>
            <w:r>
              <w:rPr>
                <w:sz w:val="26"/>
                <w:szCs w:val="28"/>
                <w:lang w:val="da-DK"/>
              </w:rPr>
              <w:t>https://dichvucong.gov.vn.</w:t>
            </w:r>
          </w:p>
        </w:tc>
        <w:tc>
          <w:tcPr>
            <w:tcW w:w="4110" w:type="dxa"/>
            <w:vMerge w:val="restart"/>
            <w:vAlign w:val="center"/>
          </w:tcPr>
          <w:p w14:paraId="2E4E21C5" w14:textId="77777777" w:rsidR="00CF642A" w:rsidRPr="00D931A4" w:rsidRDefault="00CF642A" w:rsidP="00CF642A">
            <w:pPr>
              <w:spacing w:before="60" w:after="60" w:line="240" w:lineRule="auto"/>
              <w:ind w:leftChars="0" w:left="3" w:hanging="3"/>
              <w:jc w:val="both"/>
              <w:rPr>
                <w:sz w:val="26"/>
                <w:szCs w:val="28"/>
              </w:rPr>
            </w:pPr>
            <w:r w:rsidRPr="00D931A4">
              <w:rPr>
                <w:sz w:val="26"/>
                <w:szCs w:val="28"/>
              </w:rPr>
              <w:t xml:space="preserve">- Luật Khoa học, công nghệ và đổi mới sáng tạo số ngày 27/6/2025. </w:t>
            </w:r>
          </w:p>
          <w:p w14:paraId="06725A76" w14:textId="77777777" w:rsidR="00CF642A" w:rsidRPr="00D931A4" w:rsidRDefault="00CF642A" w:rsidP="00CF642A">
            <w:pPr>
              <w:spacing w:before="60" w:after="60" w:line="240" w:lineRule="auto"/>
              <w:ind w:leftChars="0" w:left="3" w:hanging="3"/>
              <w:jc w:val="both"/>
              <w:rPr>
                <w:sz w:val="26"/>
                <w:szCs w:val="28"/>
              </w:rPr>
            </w:pPr>
            <w:r w:rsidRPr="00D931A4">
              <w:rPr>
                <w:sz w:val="26"/>
                <w:szCs w:val="28"/>
              </w:rPr>
              <w:t xml:space="preserve">- Nghị định số 262/2025/NĐ-CP ngày 14/10/2025 của Chính phủ Quy định chi tiết và hướng dẫn thi hành một số điều của Luật Khoa học, công nghệ và đổi mới sáng tạo về thông tin, thống kê, đánh giá, chuyển đổi số và các vấn đề chung. </w:t>
            </w:r>
          </w:p>
          <w:p w14:paraId="6C0516D0" w14:textId="77777777" w:rsidR="00CF642A" w:rsidRPr="00D931A4" w:rsidRDefault="00CF642A" w:rsidP="00CF642A">
            <w:pPr>
              <w:spacing w:before="60" w:after="60" w:line="240" w:lineRule="auto"/>
              <w:ind w:leftChars="0" w:left="3" w:hanging="3"/>
              <w:jc w:val="both"/>
              <w:rPr>
                <w:sz w:val="26"/>
                <w:szCs w:val="28"/>
              </w:rPr>
            </w:pPr>
            <w:r w:rsidRPr="00D931A4">
              <w:rPr>
                <w:sz w:val="26"/>
                <w:szCs w:val="28"/>
              </w:rPr>
              <w:t>- Thông tư số 10/2025/TT-BKHCN ngày 27/6/2025 của Bộ trưởng Bộ Khoa học và Công nghệ hướng dẫn chức năng, nhiệm vụ, quyền hạn của cơ quan chuyên môn thuộc Ủy ban nhân dân cấp tỉnh, cấp xã về các lĩnh vực thuộc phạm vi quản lý nhà nước của Bộ Khoa học và Công nghệ.</w:t>
            </w:r>
          </w:p>
        </w:tc>
      </w:tr>
      <w:tr w:rsidR="00CF642A" w:rsidRPr="00D931A4" w14:paraId="74915D92" w14:textId="77777777" w:rsidTr="00CF642A">
        <w:tc>
          <w:tcPr>
            <w:tcW w:w="709" w:type="dxa"/>
            <w:vAlign w:val="center"/>
          </w:tcPr>
          <w:p w14:paraId="02922470" w14:textId="77777777" w:rsidR="00CF642A" w:rsidRPr="00D931A4" w:rsidRDefault="00CF642A" w:rsidP="00CF642A">
            <w:pPr>
              <w:spacing w:after="23" w:line="259" w:lineRule="auto"/>
              <w:ind w:leftChars="0" w:left="3" w:hanging="3"/>
              <w:jc w:val="center"/>
              <w:rPr>
                <w:sz w:val="26"/>
                <w:szCs w:val="28"/>
              </w:rPr>
            </w:pPr>
            <w:r w:rsidRPr="00D931A4">
              <w:rPr>
                <w:sz w:val="26"/>
                <w:szCs w:val="28"/>
              </w:rPr>
              <w:t>02</w:t>
            </w:r>
          </w:p>
        </w:tc>
        <w:tc>
          <w:tcPr>
            <w:tcW w:w="2268" w:type="dxa"/>
            <w:vAlign w:val="center"/>
          </w:tcPr>
          <w:p w14:paraId="3B8C97E2" w14:textId="77777777" w:rsidR="00CF642A" w:rsidRPr="00D931A4" w:rsidRDefault="00CF642A" w:rsidP="00CF642A">
            <w:pPr>
              <w:spacing w:before="120" w:after="120" w:line="240" w:lineRule="auto"/>
              <w:ind w:leftChars="0" w:left="3" w:hanging="3"/>
              <w:jc w:val="both"/>
              <w:rPr>
                <w:i/>
                <w:sz w:val="26"/>
                <w:szCs w:val="28"/>
              </w:rPr>
            </w:pPr>
            <w:r w:rsidRPr="00D931A4">
              <w:rPr>
                <w:i/>
                <w:sz w:val="26"/>
                <w:szCs w:val="28"/>
              </w:rPr>
              <w:t>Cấp Giấy chứng nhận văn phòng đại diện, chi nhánh của tổ chức khoa học và công nghệ</w:t>
            </w:r>
          </w:p>
        </w:tc>
        <w:tc>
          <w:tcPr>
            <w:tcW w:w="2410" w:type="dxa"/>
            <w:vAlign w:val="center"/>
          </w:tcPr>
          <w:p w14:paraId="1BAB7F9D" w14:textId="77777777" w:rsidR="00CF642A" w:rsidRPr="00D931A4" w:rsidRDefault="00CF642A" w:rsidP="006C32B4">
            <w:pPr>
              <w:spacing w:after="23" w:line="259" w:lineRule="auto"/>
              <w:ind w:left="1" w:right="65" w:hanging="3"/>
              <w:jc w:val="both"/>
              <w:rPr>
                <w:sz w:val="26"/>
                <w:szCs w:val="28"/>
              </w:rPr>
            </w:pPr>
            <w:r w:rsidRPr="00D931A4">
              <w:rPr>
                <w:sz w:val="26"/>
                <w:szCs w:val="28"/>
              </w:rPr>
              <w:t>10 ngày làm việc kể từ ngày nhận được hồ sơ hợp lệ</w:t>
            </w:r>
          </w:p>
        </w:tc>
        <w:tc>
          <w:tcPr>
            <w:tcW w:w="2552" w:type="dxa"/>
            <w:vMerge/>
            <w:vAlign w:val="center"/>
          </w:tcPr>
          <w:p w14:paraId="1D4B7198" w14:textId="77777777" w:rsidR="00CF642A" w:rsidRPr="00D931A4" w:rsidRDefault="00CF642A" w:rsidP="00E22452">
            <w:pPr>
              <w:spacing w:after="23" w:line="259" w:lineRule="auto"/>
              <w:ind w:left="1" w:right="65" w:hanging="3"/>
              <w:jc w:val="both"/>
              <w:rPr>
                <w:sz w:val="26"/>
                <w:szCs w:val="28"/>
              </w:rPr>
            </w:pPr>
          </w:p>
        </w:tc>
        <w:tc>
          <w:tcPr>
            <w:tcW w:w="3402" w:type="dxa"/>
            <w:vMerge/>
            <w:vAlign w:val="center"/>
          </w:tcPr>
          <w:p w14:paraId="72519999" w14:textId="77777777" w:rsidR="00CF642A" w:rsidRPr="00D931A4" w:rsidRDefault="00CF642A" w:rsidP="006C32B4">
            <w:pPr>
              <w:spacing w:after="23" w:line="259" w:lineRule="auto"/>
              <w:ind w:left="1" w:right="65" w:hanging="3"/>
              <w:jc w:val="both"/>
              <w:rPr>
                <w:sz w:val="26"/>
                <w:szCs w:val="28"/>
              </w:rPr>
            </w:pPr>
          </w:p>
        </w:tc>
        <w:tc>
          <w:tcPr>
            <w:tcW w:w="4110" w:type="dxa"/>
            <w:vMerge/>
            <w:vAlign w:val="center"/>
          </w:tcPr>
          <w:p w14:paraId="3F7E8A6D" w14:textId="77777777" w:rsidR="00CF642A" w:rsidRPr="00D931A4" w:rsidRDefault="00CF642A" w:rsidP="000431D5">
            <w:pPr>
              <w:spacing w:after="23" w:line="259" w:lineRule="auto"/>
              <w:ind w:left="1" w:right="65" w:hanging="3"/>
              <w:jc w:val="both"/>
              <w:rPr>
                <w:sz w:val="26"/>
                <w:szCs w:val="28"/>
              </w:rPr>
            </w:pPr>
          </w:p>
        </w:tc>
      </w:tr>
      <w:tr w:rsidR="00CF642A" w:rsidRPr="00D931A4" w14:paraId="69E8D922" w14:textId="77777777" w:rsidTr="00CF642A">
        <w:tc>
          <w:tcPr>
            <w:tcW w:w="709" w:type="dxa"/>
            <w:vAlign w:val="center"/>
          </w:tcPr>
          <w:p w14:paraId="07BFB26A" w14:textId="77777777" w:rsidR="00CF642A" w:rsidRPr="00D931A4" w:rsidRDefault="00CF642A" w:rsidP="00CF642A">
            <w:pPr>
              <w:spacing w:after="23" w:line="259" w:lineRule="auto"/>
              <w:ind w:leftChars="0" w:left="3" w:hanging="3"/>
              <w:jc w:val="center"/>
              <w:rPr>
                <w:sz w:val="26"/>
                <w:szCs w:val="28"/>
              </w:rPr>
            </w:pPr>
            <w:r w:rsidRPr="00D931A4">
              <w:rPr>
                <w:sz w:val="26"/>
                <w:szCs w:val="28"/>
              </w:rPr>
              <w:t>03</w:t>
            </w:r>
          </w:p>
        </w:tc>
        <w:tc>
          <w:tcPr>
            <w:tcW w:w="2268" w:type="dxa"/>
            <w:vAlign w:val="center"/>
          </w:tcPr>
          <w:p w14:paraId="602C3019" w14:textId="77777777" w:rsidR="00CF642A" w:rsidRPr="00D931A4" w:rsidRDefault="00CF642A" w:rsidP="00CF642A">
            <w:pPr>
              <w:spacing w:before="120" w:after="120" w:line="240" w:lineRule="auto"/>
              <w:ind w:leftChars="0" w:left="3" w:hanging="3"/>
              <w:jc w:val="both"/>
              <w:rPr>
                <w:i/>
                <w:sz w:val="26"/>
                <w:szCs w:val="28"/>
              </w:rPr>
            </w:pPr>
            <w:r w:rsidRPr="00D931A4">
              <w:rPr>
                <w:i/>
                <w:sz w:val="26"/>
                <w:szCs w:val="28"/>
              </w:rPr>
              <w:t>Thay đổi, bổ sung, cấp lại Giấy chứng nhận văn phòng đại diện, chi nhánh của tổ chức khoa học và công nghệ.</w:t>
            </w:r>
          </w:p>
        </w:tc>
        <w:tc>
          <w:tcPr>
            <w:tcW w:w="2410" w:type="dxa"/>
            <w:vAlign w:val="center"/>
          </w:tcPr>
          <w:p w14:paraId="1A3E13A3" w14:textId="77777777" w:rsidR="00CF642A" w:rsidRPr="00D931A4" w:rsidRDefault="00CF642A" w:rsidP="006C32B4">
            <w:pPr>
              <w:spacing w:after="23" w:line="259" w:lineRule="auto"/>
              <w:ind w:left="1" w:right="65" w:hanging="3"/>
              <w:jc w:val="both"/>
              <w:rPr>
                <w:sz w:val="26"/>
                <w:szCs w:val="28"/>
              </w:rPr>
            </w:pPr>
            <w:r w:rsidRPr="00D931A4">
              <w:rPr>
                <w:sz w:val="26"/>
                <w:szCs w:val="28"/>
              </w:rPr>
              <w:t>10 ngày làm việc kể</w:t>
            </w:r>
            <w:r w:rsidR="00A36AE0">
              <w:rPr>
                <w:sz w:val="26"/>
                <w:szCs w:val="28"/>
              </w:rPr>
              <w:t xml:space="preserve"> từ ngày nhận được hồ sơ hợp lệ</w:t>
            </w:r>
          </w:p>
        </w:tc>
        <w:tc>
          <w:tcPr>
            <w:tcW w:w="2552" w:type="dxa"/>
            <w:vMerge/>
            <w:vAlign w:val="center"/>
          </w:tcPr>
          <w:p w14:paraId="5A8424E9" w14:textId="77777777" w:rsidR="00CF642A" w:rsidRPr="00D931A4" w:rsidRDefault="00CF642A" w:rsidP="00E22452">
            <w:pPr>
              <w:spacing w:after="23" w:line="259" w:lineRule="auto"/>
              <w:ind w:left="1" w:right="65" w:hanging="3"/>
              <w:jc w:val="both"/>
              <w:rPr>
                <w:sz w:val="26"/>
                <w:szCs w:val="28"/>
              </w:rPr>
            </w:pPr>
          </w:p>
        </w:tc>
        <w:tc>
          <w:tcPr>
            <w:tcW w:w="3402" w:type="dxa"/>
            <w:vMerge/>
            <w:vAlign w:val="center"/>
          </w:tcPr>
          <w:p w14:paraId="1A88F08A" w14:textId="77777777" w:rsidR="00CF642A" w:rsidRPr="00D931A4" w:rsidRDefault="00CF642A" w:rsidP="006C32B4">
            <w:pPr>
              <w:spacing w:after="23" w:line="259" w:lineRule="auto"/>
              <w:ind w:left="1" w:right="65" w:hanging="3"/>
              <w:jc w:val="both"/>
              <w:rPr>
                <w:sz w:val="26"/>
                <w:szCs w:val="28"/>
              </w:rPr>
            </w:pPr>
          </w:p>
        </w:tc>
        <w:tc>
          <w:tcPr>
            <w:tcW w:w="4110" w:type="dxa"/>
            <w:vMerge/>
            <w:vAlign w:val="center"/>
          </w:tcPr>
          <w:p w14:paraId="12809535" w14:textId="77777777" w:rsidR="00CF642A" w:rsidRPr="00D931A4" w:rsidRDefault="00CF642A" w:rsidP="000431D5">
            <w:pPr>
              <w:spacing w:after="23" w:line="259" w:lineRule="auto"/>
              <w:ind w:left="1" w:right="65" w:hanging="3"/>
              <w:jc w:val="both"/>
              <w:rPr>
                <w:sz w:val="26"/>
                <w:szCs w:val="28"/>
              </w:rPr>
            </w:pPr>
          </w:p>
        </w:tc>
      </w:tr>
    </w:tbl>
    <w:p w14:paraId="24DEE71D" w14:textId="77777777" w:rsidR="0089012A" w:rsidRPr="00D931A4" w:rsidRDefault="0089012A" w:rsidP="00CF642A">
      <w:pPr>
        <w:spacing w:after="23" w:line="259" w:lineRule="auto"/>
        <w:ind w:left="1" w:right="65" w:hanging="3"/>
        <w:jc w:val="both"/>
        <w:rPr>
          <w:i/>
          <w:sz w:val="26"/>
          <w:szCs w:val="28"/>
        </w:rPr>
      </w:pPr>
    </w:p>
    <w:sectPr w:rsidR="0089012A" w:rsidRPr="00D931A4" w:rsidSect="00273FDA">
      <w:headerReference w:type="default" r:id="rId11"/>
      <w:footerReference w:type="default" r:id="rId12"/>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DD994" w14:textId="77777777" w:rsidR="00310ECB" w:rsidRDefault="00310ECB" w:rsidP="00BA597D">
      <w:pPr>
        <w:spacing w:line="240" w:lineRule="auto"/>
        <w:ind w:left="0" w:hanging="2"/>
      </w:pPr>
      <w:r>
        <w:separator/>
      </w:r>
    </w:p>
  </w:endnote>
  <w:endnote w:type="continuationSeparator" w:id="0">
    <w:p w14:paraId="2D201714" w14:textId="77777777" w:rsidR="00310ECB" w:rsidRDefault="00310ECB"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89E5B"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3E5005E4"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90483" w14:textId="77777777" w:rsidR="00310ECB" w:rsidRDefault="00310ECB" w:rsidP="00BA597D">
      <w:pPr>
        <w:spacing w:line="240" w:lineRule="auto"/>
        <w:ind w:left="0" w:hanging="2"/>
      </w:pPr>
      <w:r>
        <w:separator/>
      </w:r>
    </w:p>
  </w:footnote>
  <w:footnote w:type="continuationSeparator" w:id="0">
    <w:p w14:paraId="5822B5E6" w14:textId="77777777" w:rsidR="00310ECB" w:rsidRDefault="00310ECB" w:rsidP="00BA597D">
      <w:pPr>
        <w:spacing w:line="240" w:lineRule="auto"/>
        <w:ind w:left="0" w:hanging="2"/>
      </w:pPr>
      <w:r>
        <w:continuationSeparator/>
      </w:r>
    </w:p>
  </w:footnote>
  <w:footnote w:id="1">
    <w:p w14:paraId="23557C91" w14:textId="77777777" w:rsidR="00CF642A" w:rsidRPr="00D931A4" w:rsidRDefault="00CF642A" w:rsidP="00CF642A">
      <w:pPr>
        <w:spacing w:after="23" w:line="259" w:lineRule="auto"/>
        <w:ind w:left="0" w:right="65" w:hanging="2"/>
        <w:jc w:val="both"/>
        <w:rPr>
          <w:i/>
          <w:sz w:val="26"/>
          <w:szCs w:val="28"/>
        </w:rPr>
      </w:pPr>
      <w:r>
        <w:rPr>
          <w:rStyle w:val="FootnoteReference"/>
        </w:rPr>
        <w:footnoteRef/>
      </w:r>
      <w:r>
        <w:t xml:space="preserve"> </w:t>
      </w:r>
      <w:r w:rsidRPr="00D931A4">
        <w:rPr>
          <w:i/>
          <w:sz w:val="26"/>
          <w:szCs w:val="28"/>
        </w:rPr>
        <w:t>Ghi chú: Phần in nghiêng là nội dung sửa đổi, bổ sung so với Quyết định số 3212/QĐ-BKHCN ngày 17/10/2025.</w:t>
      </w:r>
    </w:p>
    <w:p w14:paraId="21989833" w14:textId="77777777" w:rsidR="00CF642A" w:rsidRDefault="00CF642A">
      <w:pPr>
        <w:pStyle w:val="FootnoteText"/>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6B7A" w14:textId="77777777" w:rsidR="000C7245" w:rsidRDefault="001C30CA"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0C7245">
      <w:rPr>
        <w:color w:val="000000"/>
      </w:rPr>
      <w:instrText>PAGE</w:instrText>
    </w:r>
    <w:r>
      <w:rPr>
        <w:color w:val="000000"/>
      </w:rPr>
      <w:fldChar w:fldCharType="separate"/>
    </w:r>
    <w:r w:rsidR="00D3336C">
      <w:rPr>
        <w:noProof/>
        <w:color w:val="000000"/>
      </w:rPr>
      <w:t>3</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74418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4A8E"/>
    <w:rsid w:val="000101D9"/>
    <w:rsid w:val="00022843"/>
    <w:rsid w:val="000229FB"/>
    <w:rsid w:val="00023609"/>
    <w:rsid w:val="00024793"/>
    <w:rsid w:val="0003692C"/>
    <w:rsid w:val="000431D5"/>
    <w:rsid w:val="00050D2B"/>
    <w:rsid w:val="000521F8"/>
    <w:rsid w:val="00053C1F"/>
    <w:rsid w:val="00055E5B"/>
    <w:rsid w:val="00056706"/>
    <w:rsid w:val="0006121C"/>
    <w:rsid w:val="0007455F"/>
    <w:rsid w:val="00084757"/>
    <w:rsid w:val="00086879"/>
    <w:rsid w:val="000915E5"/>
    <w:rsid w:val="000A24B3"/>
    <w:rsid w:val="000A6AB6"/>
    <w:rsid w:val="000A75D6"/>
    <w:rsid w:val="000B78E8"/>
    <w:rsid w:val="000C23ED"/>
    <w:rsid w:val="000C7245"/>
    <w:rsid w:val="000E42BB"/>
    <w:rsid w:val="000E6C09"/>
    <w:rsid w:val="000F4550"/>
    <w:rsid w:val="00117609"/>
    <w:rsid w:val="00124DF1"/>
    <w:rsid w:val="001332AA"/>
    <w:rsid w:val="00135535"/>
    <w:rsid w:val="00136A95"/>
    <w:rsid w:val="00136FBC"/>
    <w:rsid w:val="001573FB"/>
    <w:rsid w:val="0017266A"/>
    <w:rsid w:val="0018723F"/>
    <w:rsid w:val="001A46B2"/>
    <w:rsid w:val="001A5F7D"/>
    <w:rsid w:val="001B1C98"/>
    <w:rsid w:val="001B7CEE"/>
    <w:rsid w:val="001C22BA"/>
    <w:rsid w:val="001C30CA"/>
    <w:rsid w:val="001C70B6"/>
    <w:rsid w:val="001D166F"/>
    <w:rsid w:val="001D5D73"/>
    <w:rsid w:val="001F3585"/>
    <w:rsid w:val="001F38E1"/>
    <w:rsid w:val="002001DA"/>
    <w:rsid w:val="00202BA2"/>
    <w:rsid w:val="00216057"/>
    <w:rsid w:val="00224E84"/>
    <w:rsid w:val="00225F55"/>
    <w:rsid w:val="002355BF"/>
    <w:rsid w:val="00237409"/>
    <w:rsid w:val="002403D3"/>
    <w:rsid w:val="0024311A"/>
    <w:rsid w:val="00245681"/>
    <w:rsid w:val="002467A6"/>
    <w:rsid w:val="00250060"/>
    <w:rsid w:val="00260CA3"/>
    <w:rsid w:val="00262902"/>
    <w:rsid w:val="002646E8"/>
    <w:rsid w:val="00273FDA"/>
    <w:rsid w:val="00274EA0"/>
    <w:rsid w:val="00277EDA"/>
    <w:rsid w:val="00280EE7"/>
    <w:rsid w:val="00290299"/>
    <w:rsid w:val="00292204"/>
    <w:rsid w:val="00297B1E"/>
    <w:rsid w:val="002A507B"/>
    <w:rsid w:val="002B4575"/>
    <w:rsid w:val="002D7748"/>
    <w:rsid w:val="002D7AFE"/>
    <w:rsid w:val="002E36E6"/>
    <w:rsid w:val="002E6E17"/>
    <w:rsid w:val="002F1B99"/>
    <w:rsid w:val="0030215D"/>
    <w:rsid w:val="00310ECB"/>
    <w:rsid w:val="003135E1"/>
    <w:rsid w:val="003209E9"/>
    <w:rsid w:val="00323E87"/>
    <w:rsid w:val="00323EA6"/>
    <w:rsid w:val="00324F01"/>
    <w:rsid w:val="00326D76"/>
    <w:rsid w:val="003320FC"/>
    <w:rsid w:val="00350C6E"/>
    <w:rsid w:val="00351426"/>
    <w:rsid w:val="00372891"/>
    <w:rsid w:val="00372DB9"/>
    <w:rsid w:val="003755C8"/>
    <w:rsid w:val="00392765"/>
    <w:rsid w:val="00397773"/>
    <w:rsid w:val="003A2BEF"/>
    <w:rsid w:val="003A6E8E"/>
    <w:rsid w:val="003B6B8F"/>
    <w:rsid w:val="003B7246"/>
    <w:rsid w:val="003C0E8D"/>
    <w:rsid w:val="003C4CF8"/>
    <w:rsid w:val="003C737A"/>
    <w:rsid w:val="003E0646"/>
    <w:rsid w:val="003E4040"/>
    <w:rsid w:val="003F0698"/>
    <w:rsid w:val="003F5582"/>
    <w:rsid w:val="003F706F"/>
    <w:rsid w:val="00400AE3"/>
    <w:rsid w:val="004056F9"/>
    <w:rsid w:val="00411A8B"/>
    <w:rsid w:val="00413CF4"/>
    <w:rsid w:val="004157A6"/>
    <w:rsid w:val="00420596"/>
    <w:rsid w:val="004326B5"/>
    <w:rsid w:val="00442A76"/>
    <w:rsid w:val="00446BA8"/>
    <w:rsid w:val="00447B11"/>
    <w:rsid w:val="0045751B"/>
    <w:rsid w:val="00457BD0"/>
    <w:rsid w:val="00461378"/>
    <w:rsid w:val="00466ED2"/>
    <w:rsid w:val="00476973"/>
    <w:rsid w:val="00481F3D"/>
    <w:rsid w:val="004951D2"/>
    <w:rsid w:val="004A053A"/>
    <w:rsid w:val="004A3E90"/>
    <w:rsid w:val="004B3EB1"/>
    <w:rsid w:val="004B6841"/>
    <w:rsid w:val="004C1AD8"/>
    <w:rsid w:val="004D262C"/>
    <w:rsid w:val="004E651C"/>
    <w:rsid w:val="004F117E"/>
    <w:rsid w:val="004F1FCC"/>
    <w:rsid w:val="004F52E7"/>
    <w:rsid w:val="00503C8B"/>
    <w:rsid w:val="0050418F"/>
    <w:rsid w:val="00507729"/>
    <w:rsid w:val="00511506"/>
    <w:rsid w:val="00513AE2"/>
    <w:rsid w:val="00525FD0"/>
    <w:rsid w:val="0053652B"/>
    <w:rsid w:val="005379AE"/>
    <w:rsid w:val="005571CA"/>
    <w:rsid w:val="00586C15"/>
    <w:rsid w:val="0059425F"/>
    <w:rsid w:val="005B2A9B"/>
    <w:rsid w:val="005B4453"/>
    <w:rsid w:val="005C2EB6"/>
    <w:rsid w:val="005C7E05"/>
    <w:rsid w:val="005D16DE"/>
    <w:rsid w:val="005E74E3"/>
    <w:rsid w:val="005F2D2D"/>
    <w:rsid w:val="005F6191"/>
    <w:rsid w:val="00602D53"/>
    <w:rsid w:val="00614292"/>
    <w:rsid w:val="006325DB"/>
    <w:rsid w:val="00634A1B"/>
    <w:rsid w:val="00640398"/>
    <w:rsid w:val="00642635"/>
    <w:rsid w:val="00647322"/>
    <w:rsid w:val="00647BEC"/>
    <w:rsid w:val="00650ABE"/>
    <w:rsid w:val="00650CD5"/>
    <w:rsid w:val="0066752D"/>
    <w:rsid w:val="0067461A"/>
    <w:rsid w:val="0068195C"/>
    <w:rsid w:val="00683493"/>
    <w:rsid w:val="00684C6C"/>
    <w:rsid w:val="006931A5"/>
    <w:rsid w:val="0069356D"/>
    <w:rsid w:val="00697AD6"/>
    <w:rsid w:val="006A0472"/>
    <w:rsid w:val="006B04A2"/>
    <w:rsid w:val="006B1B4B"/>
    <w:rsid w:val="006B3DCA"/>
    <w:rsid w:val="006C32B4"/>
    <w:rsid w:val="006C6FC1"/>
    <w:rsid w:val="006D42EA"/>
    <w:rsid w:val="006D7E08"/>
    <w:rsid w:val="006F261B"/>
    <w:rsid w:val="006F3E67"/>
    <w:rsid w:val="00722B0B"/>
    <w:rsid w:val="007237DB"/>
    <w:rsid w:val="00730258"/>
    <w:rsid w:val="00730DC6"/>
    <w:rsid w:val="00734ED5"/>
    <w:rsid w:val="00736080"/>
    <w:rsid w:val="0075031E"/>
    <w:rsid w:val="00754466"/>
    <w:rsid w:val="00761859"/>
    <w:rsid w:val="00772C77"/>
    <w:rsid w:val="00781990"/>
    <w:rsid w:val="00783E91"/>
    <w:rsid w:val="007849B8"/>
    <w:rsid w:val="00787DF2"/>
    <w:rsid w:val="00791508"/>
    <w:rsid w:val="00796EE0"/>
    <w:rsid w:val="007B5064"/>
    <w:rsid w:val="007B64A5"/>
    <w:rsid w:val="007C5ED4"/>
    <w:rsid w:val="007C64F4"/>
    <w:rsid w:val="007D39C1"/>
    <w:rsid w:val="007E5792"/>
    <w:rsid w:val="00803000"/>
    <w:rsid w:val="00804F95"/>
    <w:rsid w:val="008223B8"/>
    <w:rsid w:val="00825E35"/>
    <w:rsid w:val="00825FB8"/>
    <w:rsid w:val="00827B88"/>
    <w:rsid w:val="00845793"/>
    <w:rsid w:val="008540E3"/>
    <w:rsid w:val="00857008"/>
    <w:rsid w:val="00857897"/>
    <w:rsid w:val="0086526D"/>
    <w:rsid w:val="0087135C"/>
    <w:rsid w:val="00877AC4"/>
    <w:rsid w:val="0088495F"/>
    <w:rsid w:val="00885E0F"/>
    <w:rsid w:val="008860C7"/>
    <w:rsid w:val="0089012A"/>
    <w:rsid w:val="00891DF4"/>
    <w:rsid w:val="0089519F"/>
    <w:rsid w:val="00896B27"/>
    <w:rsid w:val="008B36EC"/>
    <w:rsid w:val="008B78EE"/>
    <w:rsid w:val="008D01DD"/>
    <w:rsid w:val="008D7F38"/>
    <w:rsid w:val="008E751C"/>
    <w:rsid w:val="00906FB0"/>
    <w:rsid w:val="00915B7D"/>
    <w:rsid w:val="00915FB4"/>
    <w:rsid w:val="009176DA"/>
    <w:rsid w:val="00930F92"/>
    <w:rsid w:val="009341B3"/>
    <w:rsid w:val="00934BA1"/>
    <w:rsid w:val="00937002"/>
    <w:rsid w:val="0095148E"/>
    <w:rsid w:val="0095341C"/>
    <w:rsid w:val="00955ABE"/>
    <w:rsid w:val="00955BA6"/>
    <w:rsid w:val="00960E21"/>
    <w:rsid w:val="0096359D"/>
    <w:rsid w:val="009676F9"/>
    <w:rsid w:val="0096779D"/>
    <w:rsid w:val="00982182"/>
    <w:rsid w:val="0098225E"/>
    <w:rsid w:val="00982631"/>
    <w:rsid w:val="00991EFE"/>
    <w:rsid w:val="00994675"/>
    <w:rsid w:val="009A0200"/>
    <w:rsid w:val="009A32A9"/>
    <w:rsid w:val="009A5917"/>
    <w:rsid w:val="009A6BED"/>
    <w:rsid w:val="009B2217"/>
    <w:rsid w:val="009B4757"/>
    <w:rsid w:val="009B4B0B"/>
    <w:rsid w:val="009B7B7A"/>
    <w:rsid w:val="009C227B"/>
    <w:rsid w:val="009C22F4"/>
    <w:rsid w:val="009C36D8"/>
    <w:rsid w:val="009E0658"/>
    <w:rsid w:val="009E087E"/>
    <w:rsid w:val="009E2361"/>
    <w:rsid w:val="009E3E33"/>
    <w:rsid w:val="009E5868"/>
    <w:rsid w:val="009F7214"/>
    <w:rsid w:val="00A001BA"/>
    <w:rsid w:val="00A01E28"/>
    <w:rsid w:val="00A15DF5"/>
    <w:rsid w:val="00A16C80"/>
    <w:rsid w:val="00A17695"/>
    <w:rsid w:val="00A31309"/>
    <w:rsid w:val="00A33C0E"/>
    <w:rsid w:val="00A36AE0"/>
    <w:rsid w:val="00A412C7"/>
    <w:rsid w:val="00A53250"/>
    <w:rsid w:val="00A53C86"/>
    <w:rsid w:val="00A60BE5"/>
    <w:rsid w:val="00A60FC7"/>
    <w:rsid w:val="00A64347"/>
    <w:rsid w:val="00A6639E"/>
    <w:rsid w:val="00A779EF"/>
    <w:rsid w:val="00A77E7B"/>
    <w:rsid w:val="00A80236"/>
    <w:rsid w:val="00A94D6F"/>
    <w:rsid w:val="00AB4331"/>
    <w:rsid w:val="00AD2705"/>
    <w:rsid w:val="00AD667B"/>
    <w:rsid w:val="00AD7FDA"/>
    <w:rsid w:val="00AE1C57"/>
    <w:rsid w:val="00B04635"/>
    <w:rsid w:val="00B22F7C"/>
    <w:rsid w:val="00B26BBC"/>
    <w:rsid w:val="00B370CB"/>
    <w:rsid w:val="00B40AB9"/>
    <w:rsid w:val="00B46C39"/>
    <w:rsid w:val="00B5747D"/>
    <w:rsid w:val="00B607A3"/>
    <w:rsid w:val="00B73D34"/>
    <w:rsid w:val="00B902EF"/>
    <w:rsid w:val="00BA597D"/>
    <w:rsid w:val="00BA62BF"/>
    <w:rsid w:val="00BB0516"/>
    <w:rsid w:val="00BB32C7"/>
    <w:rsid w:val="00BD47A1"/>
    <w:rsid w:val="00BD6246"/>
    <w:rsid w:val="00BE30EA"/>
    <w:rsid w:val="00BE44BB"/>
    <w:rsid w:val="00BF6D9B"/>
    <w:rsid w:val="00BF74E9"/>
    <w:rsid w:val="00C023DA"/>
    <w:rsid w:val="00C1347F"/>
    <w:rsid w:val="00C32210"/>
    <w:rsid w:val="00C32E71"/>
    <w:rsid w:val="00C633D0"/>
    <w:rsid w:val="00C73A24"/>
    <w:rsid w:val="00C84751"/>
    <w:rsid w:val="00C870D0"/>
    <w:rsid w:val="00C927BD"/>
    <w:rsid w:val="00C9376E"/>
    <w:rsid w:val="00C97069"/>
    <w:rsid w:val="00CA6691"/>
    <w:rsid w:val="00CB21FC"/>
    <w:rsid w:val="00CB6B35"/>
    <w:rsid w:val="00CB7E28"/>
    <w:rsid w:val="00CC7514"/>
    <w:rsid w:val="00CD0A9A"/>
    <w:rsid w:val="00CD4283"/>
    <w:rsid w:val="00CD526B"/>
    <w:rsid w:val="00CD5986"/>
    <w:rsid w:val="00CE3B12"/>
    <w:rsid w:val="00CE60A0"/>
    <w:rsid w:val="00CF642A"/>
    <w:rsid w:val="00CF6ED2"/>
    <w:rsid w:val="00D07E09"/>
    <w:rsid w:val="00D2450A"/>
    <w:rsid w:val="00D322F0"/>
    <w:rsid w:val="00D32D12"/>
    <w:rsid w:val="00D3336C"/>
    <w:rsid w:val="00D355D4"/>
    <w:rsid w:val="00D457D3"/>
    <w:rsid w:val="00D51CB5"/>
    <w:rsid w:val="00D51EBC"/>
    <w:rsid w:val="00D54943"/>
    <w:rsid w:val="00D601C8"/>
    <w:rsid w:val="00D66C9C"/>
    <w:rsid w:val="00D70DCA"/>
    <w:rsid w:val="00D77C7D"/>
    <w:rsid w:val="00D82E99"/>
    <w:rsid w:val="00D83811"/>
    <w:rsid w:val="00D931A4"/>
    <w:rsid w:val="00DA3127"/>
    <w:rsid w:val="00DB260D"/>
    <w:rsid w:val="00DB2888"/>
    <w:rsid w:val="00DB58E1"/>
    <w:rsid w:val="00DB7C52"/>
    <w:rsid w:val="00DD6E50"/>
    <w:rsid w:val="00E01C83"/>
    <w:rsid w:val="00E077E7"/>
    <w:rsid w:val="00E13C45"/>
    <w:rsid w:val="00E1618A"/>
    <w:rsid w:val="00E22452"/>
    <w:rsid w:val="00E30154"/>
    <w:rsid w:val="00E309F3"/>
    <w:rsid w:val="00E3431C"/>
    <w:rsid w:val="00E50FC2"/>
    <w:rsid w:val="00E532C8"/>
    <w:rsid w:val="00E72532"/>
    <w:rsid w:val="00E73E70"/>
    <w:rsid w:val="00E74ABE"/>
    <w:rsid w:val="00E779EA"/>
    <w:rsid w:val="00E82EF3"/>
    <w:rsid w:val="00E84CDC"/>
    <w:rsid w:val="00E97EFE"/>
    <w:rsid w:val="00EA09A6"/>
    <w:rsid w:val="00EA3A00"/>
    <w:rsid w:val="00EB7D0F"/>
    <w:rsid w:val="00EC353A"/>
    <w:rsid w:val="00EE0123"/>
    <w:rsid w:val="00EE5DA3"/>
    <w:rsid w:val="00EF31AF"/>
    <w:rsid w:val="00EF5585"/>
    <w:rsid w:val="00EF7DE0"/>
    <w:rsid w:val="00F24500"/>
    <w:rsid w:val="00F30E45"/>
    <w:rsid w:val="00F43B7B"/>
    <w:rsid w:val="00F44066"/>
    <w:rsid w:val="00F524EC"/>
    <w:rsid w:val="00F56323"/>
    <w:rsid w:val="00F60672"/>
    <w:rsid w:val="00F60AF0"/>
    <w:rsid w:val="00F67BBF"/>
    <w:rsid w:val="00F71F8A"/>
    <w:rsid w:val="00F74537"/>
    <w:rsid w:val="00F847E7"/>
    <w:rsid w:val="00F9376A"/>
    <w:rsid w:val="00FA233D"/>
    <w:rsid w:val="00FA4BBC"/>
    <w:rsid w:val="00FC6DA3"/>
    <w:rsid w:val="00FD1AAB"/>
    <w:rsid w:val="00FD1B79"/>
    <w:rsid w:val="00FD3BD1"/>
    <w:rsid w:val="00FD7EA6"/>
    <w:rsid w:val="00FE344F"/>
    <w:rsid w:val="00FF28E5"/>
    <w:rsid w:val="00FF65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4A44B7D2"/>
  <w15:docId w15:val="{7F2CE65A-96F4-48B5-B314-D717C8E5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thuvienphapluat.vn/van-ban/Cong-nghe-thong-tin/Luat-khoa-hoc-va-cong-nghe-nam-2013-197387.aspx" TargetMode="External"/><Relationship Id="rId4" Type="http://schemas.openxmlformats.org/officeDocument/2006/relationships/styles" Target="styles.xml"/><Relationship Id="rId9" Type="http://schemas.openxmlformats.org/officeDocument/2006/relationships/hyperlink" Target="https://thuvienphapluat.vn/van-ban/Cong-nghe-thong-tin/Luat-khoa-hoc-va-cong-nghe-nam-2013-197387.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69158E2D-052B-4827-B7CC-EC71C0701EC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3</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99</cp:revision>
  <cp:lastPrinted>2025-05-20T06:13:00Z</cp:lastPrinted>
  <dcterms:created xsi:type="dcterms:W3CDTF">2025-06-09T07:18:00Z</dcterms:created>
  <dcterms:modified xsi:type="dcterms:W3CDTF">2025-11-30T02:17:00Z</dcterms:modified>
</cp:coreProperties>
</file>